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FE9D5">
      <w:sdt>
        <w:sdtPr>
          <w:rPr>
            <w:rFonts w:ascii="微软雅黑" w:hAnsi="微软雅黑" w:eastAsia="微软雅黑" w:cstheme="minorBidi"/>
            <w:color w:val="auto"/>
            <w:kern w:val="2"/>
            <w:sz w:val="21"/>
            <w:szCs w:val="21"/>
            <w:lang w:val="zh-CN"/>
          </w:rPr>
          <w:id w:val="570701398"/>
          <w:showingPlcHdr/>
          <w:docPartObj>
            <w:docPartGallery w:val="Table of Contents"/>
            <w:docPartUnique/>
          </w:docPartObj>
        </w:sdtPr>
        <w:sdtEndPr>
          <w:rPr>
            <w:rFonts w:ascii="微软雅黑" w:hAnsi="微软雅黑" w:eastAsia="微软雅黑" w:cstheme="minorBidi"/>
            <w:b/>
            <w:bCs/>
            <w:color w:val="auto"/>
            <w:kern w:val="2"/>
            <w:sz w:val="21"/>
            <w:szCs w:val="21"/>
            <w:lang w:val="zh-CN"/>
          </w:rPr>
        </w:sdtEndPr>
        <w:sdtContent>
          <w:r>
            <w:rPr>
              <w:rFonts w:hint="eastAsia" w:ascii="微软雅黑" w:hAnsi="微软雅黑" w:eastAsia="微软雅黑" w:cstheme="minorBidi"/>
              <w:color w:val="auto"/>
              <w:kern w:val="2"/>
              <w:sz w:val="21"/>
              <w:szCs w:val="21"/>
              <w:lang w:val="zh-CN"/>
            </w:rPr>
            <w:t xml:space="preserve">     </w:t>
          </w:r>
        </w:sdtContent>
      </w:sdt>
      <w:bookmarkStart w:id="0" w:name="_Toc45208256"/>
      <w:r>
        <w:t>1.</w:t>
      </w:r>
      <w:r>
        <w:rPr>
          <w:rFonts w:hint="eastAsia"/>
        </w:rPr>
        <w:t>系统简介</w:t>
      </w:r>
      <w:bookmarkEnd w:id="0"/>
    </w:p>
    <w:p w14:paraId="3FCA5F6E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1" w:name="_Toc45208257"/>
      <w:r>
        <w:rPr>
          <w:rFonts w:ascii="微软雅黑" w:hAnsi="微软雅黑"/>
          <w:sz w:val="21"/>
          <w:szCs w:val="21"/>
        </w:rPr>
        <w:t>1.1</w:t>
      </w:r>
      <w:r>
        <w:rPr>
          <w:rFonts w:hint="eastAsia" w:ascii="微软雅黑" w:hAnsi="微软雅黑"/>
          <w:sz w:val="21"/>
          <w:szCs w:val="21"/>
        </w:rPr>
        <w:t>主要功能</w:t>
      </w:r>
      <w:bookmarkEnd w:id="1"/>
    </w:p>
    <w:p w14:paraId="51BBCAA3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3169920"/>
            <wp:effectExtent l="0" t="0" r="2540" b="0"/>
            <wp:docPr id="247" name="图片 247" descr="C:\Users\shenxz\AppData\Roaming\Tencent\Users\804358294\QQ\WinTemp\RichOle\W)65Y[1I6%(B4A$6DVUAW{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 descr="C:\Users\shenxz\AppData\Roaming\Tencent\Users\804358294\QQ\WinTemp\RichOle\W)65Y[1I6%(B4A$6DVUAW{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BA97">
      <w:pPr>
        <w:spacing w:line="360" w:lineRule="auto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功能结构上，系统设计为两层结构：管理决策层、业务层。通过业务规则和工作流自动驱动业务管理，实现每条业务线通、业务线与业务线通。通过数据层层挖掘和钻取实现对数据的实时查询和掌握。从而全方位打通两个层面传统管理模式下的沟通壁垒，使企业纵向和横向间信息流动顺畅，沟通无阻。</w:t>
      </w:r>
    </w:p>
    <w:p w14:paraId="0957F180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2" w:name="_Toc45208258"/>
      <w:r>
        <w:rPr>
          <w:rFonts w:hint="eastAsia" w:ascii="微软雅黑" w:hAnsi="微软雅黑"/>
          <w:sz w:val="21"/>
          <w:szCs w:val="21"/>
        </w:rPr>
        <w:t>1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标准流程</w:t>
      </w:r>
      <w:bookmarkEnd w:id="2"/>
    </w:p>
    <w:p w14:paraId="0DD86949">
      <w:pPr>
        <w:spacing w:line="360" w:lineRule="auto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本系统业务功能</w:t>
      </w:r>
      <w:r>
        <w:rPr>
          <w:rFonts w:ascii="微软雅黑" w:hAnsi="微软雅黑" w:eastAsia="微软雅黑"/>
        </w:rPr>
        <w:t>涵盖了</w:t>
      </w:r>
      <w:r>
        <w:rPr>
          <w:rFonts w:hint="eastAsia" w:ascii="微软雅黑" w:hAnsi="微软雅黑" w:eastAsia="微软雅黑"/>
        </w:rPr>
        <w:t>从计划管理、</w:t>
      </w:r>
      <w:r>
        <w:rPr>
          <w:rFonts w:ascii="微软雅黑" w:hAnsi="微软雅黑" w:eastAsia="微软雅黑"/>
        </w:rPr>
        <w:t>任务</w:t>
      </w:r>
      <w:r>
        <w:rPr>
          <w:rFonts w:hint="eastAsia" w:ascii="微软雅黑" w:hAnsi="微软雅黑" w:eastAsia="微软雅黑"/>
        </w:rPr>
        <w:t>管理</w:t>
      </w:r>
      <w:r>
        <w:rPr>
          <w:rFonts w:ascii="微软雅黑" w:hAnsi="微软雅黑" w:eastAsia="微软雅黑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采购</w:t>
      </w:r>
      <w:r>
        <w:rPr>
          <w:rFonts w:hint="eastAsia" w:ascii="微软雅黑" w:hAnsi="微软雅黑" w:eastAsia="微软雅黑"/>
        </w:rPr>
        <w:t>方案、招标管理、</w:t>
      </w:r>
      <w:r>
        <w:rPr>
          <w:rFonts w:ascii="微软雅黑" w:hAnsi="微软雅黑" w:eastAsia="微软雅黑"/>
        </w:rPr>
        <w:t>合同</w:t>
      </w:r>
      <w:r>
        <w:rPr>
          <w:rFonts w:hint="eastAsia" w:ascii="微软雅黑" w:hAnsi="微软雅黑" w:eastAsia="微软雅黑"/>
        </w:rPr>
        <w:t>管理五大</w:t>
      </w:r>
      <w:r>
        <w:rPr>
          <w:rFonts w:ascii="微软雅黑" w:hAnsi="微软雅黑" w:eastAsia="微软雅黑"/>
        </w:rPr>
        <w:t>部分</w:t>
      </w:r>
      <w:r>
        <w:rPr>
          <w:rFonts w:hint="eastAsia" w:ascii="微软雅黑" w:hAnsi="微软雅黑" w:eastAsia="微软雅黑"/>
        </w:rPr>
        <w:t>；</w:t>
      </w:r>
      <w:r>
        <w:rPr>
          <w:rFonts w:ascii="微软雅黑" w:hAnsi="微软雅黑" w:eastAsia="微软雅黑"/>
        </w:rPr>
        <w:t>其采购过程涵盖了</w:t>
      </w:r>
      <w:r>
        <w:rPr>
          <w:rFonts w:hint="eastAsia" w:ascii="微软雅黑" w:hAnsi="微软雅黑" w:eastAsia="微软雅黑"/>
        </w:rPr>
        <w:t>公开</w:t>
      </w:r>
      <w:r>
        <w:rPr>
          <w:rFonts w:hint="eastAsia" w:ascii="微软雅黑" w:hAnsi="微软雅黑" w:eastAsia="微软雅黑"/>
          <w:lang w:val="en-US" w:eastAsia="zh-CN"/>
        </w:rPr>
        <w:t>预审、公开后审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邀请招标、</w:t>
      </w:r>
      <w:r>
        <w:rPr>
          <w:rFonts w:hint="eastAsia" w:ascii="微软雅黑" w:hAnsi="微软雅黑" w:eastAsia="微软雅黑"/>
        </w:rPr>
        <w:t>询价采购、</w:t>
      </w:r>
      <w:r>
        <w:rPr>
          <w:rFonts w:ascii="微软雅黑" w:hAnsi="微软雅黑" w:eastAsia="微软雅黑"/>
        </w:rPr>
        <w:t>单一来源、</w:t>
      </w:r>
      <w:r>
        <w:rPr>
          <w:rFonts w:hint="eastAsia" w:ascii="微软雅黑" w:hAnsi="微软雅黑" w:eastAsia="微软雅黑"/>
          <w:lang w:val="en-US" w:eastAsia="zh-CN"/>
        </w:rPr>
        <w:t>公开询价采购</w:t>
      </w:r>
      <w:r>
        <w:rPr>
          <w:rFonts w:hint="eastAsia" w:ascii="微软雅黑" w:hAnsi="微软雅黑" w:eastAsia="微软雅黑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公开竞价七</w:t>
      </w:r>
      <w:r>
        <w:rPr>
          <w:rFonts w:ascii="微软雅黑" w:hAnsi="微软雅黑" w:eastAsia="微软雅黑"/>
        </w:rPr>
        <w:t>种采购方式</w:t>
      </w:r>
      <w:r>
        <w:rPr>
          <w:rFonts w:hint="eastAsia" w:ascii="微软雅黑" w:hAnsi="微软雅黑" w:eastAsia="微软雅黑"/>
        </w:rPr>
        <w:t>；并且为供应商开通应用账号，供应商可以在线进行投标报价及信息维护</w:t>
      </w:r>
      <w:r>
        <w:rPr>
          <w:rFonts w:ascii="微软雅黑" w:hAnsi="微软雅黑" w:eastAsia="微软雅黑"/>
        </w:rPr>
        <w:t>。</w:t>
      </w:r>
    </w:p>
    <w:p w14:paraId="424BC852">
      <w:pPr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71135" cy="2884170"/>
            <wp:effectExtent l="0" t="0" r="0" b="0"/>
            <wp:docPr id="6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0D178">
      <w:pPr>
        <w:pStyle w:val="3"/>
        <w:widowControl w:val="0"/>
        <w:spacing w:beforeAutospacing="1" w:afterAutospacing="1"/>
        <w:ind w:left="142"/>
        <w:jc w:val="both"/>
        <w:rPr>
          <w:rFonts w:hint="eastAsia" w:ascii="微软雅黑" w:hAnsi="微软雅黑"/>
          <w:sz w:val="21"/>
          <w:szCs w:val="21"/>
        </w:rPr>
      </w:pPr>
      <w:bookmarkStart w:id="3" w:name="_Toc45208259"/>
      <w:r>
        <w:rPr>
          <w:rFonts w:ascii="微软雅黑" w:hAnsi="微软雅黑"/>
          <w:sz w:val="21"/>
          <w:szCs w:val="21"/>
        </w:rPr>
        <w:t>1.3</w:t>
      </w:r>
      <w:r>
        <w:rPr>
          <w:rFonts w:hint="eastAsia" w:ascii="微软雅黑" w:hAnsi="微软雅黑"/>
          <w:sz w:val="21"/>
          <w:szCs w:val="21"/>
        </w:rPr>
        <w:t>平台网址</w:t>
      </w:r>
      <w:bookmarkEnd w:id="3"/>
    </w:p>
    <w:p w14:paraId="0B6081F3">
      <w:pPr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/>
          <w:sz w:val="21"/>
          <w:szCs w:val="21"/>
          <w:lang w:val="en-US" w:eastAsia="zh-CN"/>
        </w:rPr>
        <w:t xml:space="preserve"> 网址：https://zhucaicloud.srm.cnzgc.com/</w:t>
      </w:r>
    </w:p>
    <w:p w14:paraId="572D8EC1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4" w:name="_Toc45208260"/>
      <w:r>
        <w:rPr>
          <w:rFonts w:hint="eastAsia" w:ascii="微软雅黑" w:hAnsi="微软雅黑"/>
          <w:sz w:val="21"/>
          <w:szCs w:val="21"/>
        </w:rPr>
        <w:t>1</w:t>
      </w:r>
      <w:r>
        <w:rPr>
          <w:rFonts w:ascii="微软雅黑" w:hAnsi="微软雅黑"/>
          <w:sz w:val="21"/>
          <w:szCs w:val="21"/>
        </w:rPr>
        <w:t>.4</w:t>
      </w:r>
      <w:r>
        <w:rPr>
          <w:rFonts w:hint="eastAsia" w:ascii="微软雅黑" w:hAnsi="微软雅黑"/>
          <w:sz w:val="21"/>
          <w:szCs w:val="21"/>
        </w:rPr>
        <w:t>运行环境</w:t>
      </w:r>
      <w:bookmarkEnd w:id="4"/>
    </w:p>
    <w:p w14:paraId="09CA6D90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操作系统要求：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win</w:t>
      </w:r>
      <w:r>
        <w:rPr>
          <w:rFonts w:ascii="微软雅黑" w:hAnsi="微软雅黑" w:eastAsia="微软雅黑"/>
          <w:szCs w:val="21"/>
        </w:rPr>
        <w:t>7</w:t>
      </w:r>
      <w:r>
        <w:rPr>
          <w:rFonts w:hint="eastAsia" w:ascii="微软雅黑" w:hAnsi="微软雅黑" w:eastAsia="微软雅黑"/>
          <w:szCs w:val="21"/>
        </w:rPr>
        <w:t>及以上版本</w:t>
      </w:r>
    </w:p>
    <w:p w14:paraId="35D9F2EC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浏览器要求：谷歌浏览器 或 IE10版本及以上</w:t>
      </w:r>
    </w:p>
    <w:p w14:paraId="054917C3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单机网络速度要求：</w:t>
      </w:r>
      <w:r>
        <w:rPr>
          <w:rFonts w:ascii="微软雅黑" w:hAnsi="微软雅黑" w:eastAsia="微软雅黑"/>
          <w:szCs w:val="21"/>
        </w:rPr>
        <w:t>10MB</w:t>
      </w:r>
      <w:r>
        <w:rPr>
          <w:rFonts w:hint="eastAsia" w:ascii="微软雅黑" w:hAnsi="微软雅黑" w:eastAsia="微软雅黑"/>
          <w:szCs w:val="21"/>
        </w:rPr>
        <w:t>网速以上；</w:t>
      </w:r>
    </w:p>
    <w:p w14:paraId="60214704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显示器分辨率要求：大于</w:t>
      </w:r>
      <w:r>
        <w:rPr>
          <w:rFonts w:ascii="微软雅黑" w:hAnsi="微软雅黑" w:eastAsia="微软雅黑"/>
          <w:szCs w:val="21"/>
        </w:rPr>
        <w:t>1024*768</w:t>
      </w:r>
      <w:r>
        <w:rPr>
          <w:rFonts w:hint="eastAsia" w:ascii="微软雅黑" w:hAnsi="微软雅黑" w:eastAsia="微软雅黑"/>
          <w:szCs w:val="21"/>
        </w:rPr>
        <w:t>像素；</w:t>
      </w:r>
    </w:p>
    <w:p w14:paraId="77AE409D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并把登陆网址设定为可信站点；</w:t>
      </w:r>
    </w:p>
    <w:p w14:paraId="72F1B0E8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5" w:name="_Toc390179970"/>
      <w:bookmarkStart w:id="6" w:name="_Toc345677123"/>
      <w:bookmarkStart w:id="7" w:name="_Toc462693870"/>
      <w:bookmarkStart w:id="8" w:name="_Toc401070360"/>
      <w:bookmarkStart w:id="9" w:name="_Toc45208261"/>
      <w:bookmarkStart w:id="10" w:name="_Toc390179736"/>
      <w:bookmarkStart w:id="11" w:name="_Toc390179242"/>
      <w:bookmarkStart w:id="12" w:name="_Toc390071266"/>
      <w:bookmarkStart w:id="13" w:name="_Toc411348055"/>
      <w:bookmarkStart w:id="14" w:name="_Toc398572062"/>
      <w:bookmarkStart w:id="15" w:name="_Toc390179422"/>
      <w:r>
        <w:rPr>
          <w:rFonts w:hint="eastAsia" w:ascii="微软雅黑" w:hAnsi="微软雅黑"/>
          <w:sz w:val="21"/>
          <w:szCs w:val="21"/>
        </w:rPr>
        <w:t>1</w:t>
      </w:r>
      <w:r>
        <w:rPr>
          <w:rFonts w:ascii="微软雅黑" w:hAnsi="微软雅黑"/>
          <w:sz w:val="21"/>
          <w:szCs w:val="21"/>
        </w:rPr>
        <w:t>.5</w:t>
      </w:r>
      <w:r>
        <w:rPr>
          <w:rFonts w:hint="eastAsia" w:ascii="微软雅黑" w:hAnsi="微软雅黑"/>
          <w:sz w:val="21"/>
          <w:szCs w:val="21"/>
        </w:rPr>
        <w:t>账号获得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D1CA772">
      <w:pPr>
        <w:spacing w:line="360" w:lineRule="auto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总部、分公司及</w:t>
      </w:r>
      <w:r>
        <w:rPr>
          <w:rFonts w:ascii="微软雅黑" w:hAnsi="微软雅黑" w:eastAsia="微软雅黑"/>
        </w:rPr>
        <w:t>项目</w:t>
      </w:r>
      <w:r>
        <w:rPr>
          <w:rFonts w:hint="eastAsia" w:ascii="微软雅黑" w:hAnsi="微软雅黑" w:eastAsia="微软雅黑"/>
        </w:rPr>
        <w:t>人员账号由系统管理员进行维护：</w:t>
      </w:r>
    </w:p>
    <w:p w14:paraId="0F50A14D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账号获取：</w:t>
      </w:r>
      <w:r>
        <w:rPr>
          <w:rFonts w:hint="eastAsia" w:ascii="微软雅黑" w:hAnsi="微软雅黑" w:eastAsia="微软雅黑"/>
          <w:szCs w:val="21"/>
        </w:rPr>
        <w:t>在</w:t>
      </w:r>
      <w:r>
        <w:rPr>
          <w:rFonts w:hint="eastAsia" w:ascii="微软雅黑" w:hAnsi="微软雅黑" w:eastAsia="微软雅黑"/>
          <w:szCs w:val="21"/>
          <w:lang w:val="en-US" w:eastAsia="zh-CN"/>
        </w:rPr>
        <w:t>人员管理</w:t>
      </w:r>
      <w:r>
        <w:rPr>
          <w:rFonts w:ascii="微软雅黑" w:hAnsi="微软雅黑" w:eastAsia="微软雅黑"/>
          <w:szCs w:val="21"/>
        </w:rPr>
        <w:t>处</w:t>
      </w:r>
      <w:r>
        <w:rPr>
          <w:rFonts w:hint="eastAsia" w:ascii="微软雅黑" w:hAnsi="微软雅黑" w:eastAsia="微软雅黑"/>
          <w:szCs w:val="21"/>
        </w:rPr>
        <w:t>中</w:t>
      </w:r>
      <w:r>
        <w:rPr>
          <w:rFonts w:ascii="微软雅黑" w:hAnsi="微软雅黑" w:eastAsia="微软雅黑"/>
          <w:szCs w:val="21"/>
        </w:rPr>
        <w:t>选中组织</w:t>
      </w:r>
      <w:r>
        <w:rPr>
          <w:rFonts w:hint="eastAsia" w:ascii="微软雅黑" w:hAnsi="微软雅黑" w:eastAsia="微软雅黑"/>
          <w:szCs w:val="21"/>
        </w:rPr>
        <w:t>结构</w:t>
      </w:r>
      <w:r>
        <w:rPr>
          <w:rFonts w:ascii="微软雅黑" w:hAnsi="微软雅黑" w:eastAsia="微软雅黑"/>
          <w:szCs w:val="21"/>
        </w:rPr>
        <w:t>，</w:t>
      </w:r>
      <w:r>
        <w:rPr>
          <w:rFonts w:hint="eastAsia" w:ascii="微软雅黑" w:hAnsi="微软雅黑" w:eastAsia="微软雅黑"/>
          <w:szCs w:val="21"/>
        </w:rPr>
        <w:t>新增</w:t>
      </w:r>
      <w:r>
        <w:rPr>
          <w:rFonts w:ascii="微软雅黑" w:hAnsi="微软雅黑" w:eastAsia="微软雅黑"/>
          <w:szCs w:val="21"/>
        </w:rPr>
        <w:t>人员</w:t>
      </w:r>
      <w:r>
        <w:rPr>
          <w:rFonts w:hint="eastAsia" w:ascii="微软雅黑" w:hAnsi="微软雅黑" w:eastAsia="微软雅黑"/>
          <w:szCs w:val="21"/>
        </w:rPr>
        <w:t>，系统会</w:t>
      </w:r>
      <w:r>
        <w:rPr>
          <w:rFonts w:ascii="微软雅黑" w:hAnsi="微软雅黑" w:eastAsia="微软雅黑"/>
          <w:szCs w:val="21"/>
        </w:rPr>
        <w:t>对姓名进行查重</w:t>
      </w:r>
      <w:r>
        <w:rPr>
          <w:rFonts w:hint="eastAsia" w:ascii="微软雅黑" w:hAnsi="微软雅黑" w:eastAsia="微软雅黑"/>
          <w:szCs w:val="21"/>
        </w:rPr>
        <w:t>。</w:t>
      </w:r>
    </w:p>
    <w:p w14:paraId="2348B521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账号初始密码：</w:t>
      </w:r>
      <w:r>
        <w:rPr>
          <w:rFonts w:hint="eastAsia" w:ascii="微软雅黑" w:hAnsi="微软雅黑" w:eastAsia="微软雅黑"/>
          <w:szCs w:val="21"/>
          <w:lang w:val="en-US" w:eastAsia="zh-CN"/>
        </w:rPr>
        <w:t>zjjt@0825</w:t>
      </w:r>
      <w:r>
        <w:rPr>
          <w:rFonts w:hint="eastAsia" w:ascii="微软雅黑" w:hAnsi="微软雅黑" w:eastAsia="微软雅黑"/>
          <w:szCs w:val="21"/>
        </w:rPr>
        <w:t>（用户首次登陆系统后请及时更改初始密码）</w:t>
      </w:r>
    </w:p>
    <w:p w14:paraId="375988A2">
      <w:pPr>
        <w:pStyle w:val="3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找回密码：</w:t>
      </w:r>
      <w:r>
        <w:rPr>
          <w:rFonts w:hint="eastAsia" w:ascii="微软雅黑" w:hAnsi="微软雅黑" w:eastAsia="微软雅黑"/>
          <w:szCs w:val="21"/>
        </w:rPr>
        <w:t>平台密码由平台的系统管理员统一管理，密码忘记或丢失后，请与各平台的系统管理员联系。</w:t>
      </w:r>
    </w:p>
    <w:p w14:paraId="00DB79EF">
      <w:pPr>
        <w:pStyle w:val="20"/>
      </w:pPr>
      <w:bookmarkStart w:id="16" w:name="_Toc45208262"/>
      <w:r>
        <w:rPr>
          <w:rFonts w:hint="eastAsia"/>
        </w:rPr>
        <w:t>2</w:t>
      </w:r>
      <w:r>
        <w:t>.</w:t>
      </w:r>
      <w:r>
        <w:rPr>
          <w:rFonts w:hint="eastAsia"/>
        </w:rPr>
        <w:t>登录及后台首页</w:t>
      </w:r>
      <w:bookmarkEnd w:id="16"/>
    </w:p>
    <w:p w14:paraId="7EE17972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17" w:name="_Toc45208263"/>
      <w:r>
        <w:rPr>
          <w:rFonts w:ascii="微软雅黑" w:hAnsi="微软雅黑"/>
          <w:sz w:val="21"/>
          <w:szCs w:val="21"/>
        </w:rPr>
        <w:t>2.1</w:t>
      </w:r>
      <w:r>
        <w:rPr>
          <w:rFonts w:hint="eastAsia" w:ascii="微软雅黑" w:hAnsi="微软雅黑"/>
          <w:sz w:val="21"/>
          <w:szCs w:val="21"/>
        </w:rPr>
        <w:t>登录</w:t>
      </w:r>
      <w:bookmarkEnd w:id="17"/>
    </w:p>
    <w:p w14:paraId="2AFD106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（1）打开网址，点击右上角【登录】，进入登录页面；</w:t>
      </w:r>
    </w:p>
    <w:p w14:paraId="496A82A7">
      <w:pPr>
        <w:rPr>
          <w:rFonts w:hint="eastAsia" w:ascii="微软雅黑" w:hAnsi="微软雅黑" w:eastAsia="微软雅黑"/>
          <w:lang w:eastAsia="zh-CN"/>
        </w:rPr>
      </w:pPr>
      <w:r>
        <w:drawing>
          <wp:inline distT="0" distB="0" distL="114300" distR="114300">
            <wp:extent cx="5261610" cy="3053715"/>
            <wp:effectExtent l="9525" t="9525" r="24765" b="2286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53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F79E01">
      <w:pPr>
        <w:rPr>
          <w:rFonts w:hint="eastAsia" w:ascii="微软雅黑" w:hAnsi="微软雅黑" w:eastAsia="微软雅黑"/>
          <w:lang w:eastAsia="zh-CN"/>
        </w:rPr>
      </w:pPr>
    </w:p>
    <w:p w14:paraId="16230E99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B376">
      <w:pPr>
        <w:ind w:firstLine="420" w:firstLineChars="200"/>
      </w:pPr>
      <w:r>
        <w:rPr>
          <w:rFonts w:hint="eastAsia" w:ascii="微软雅黑" w:hAnsi="微软雅黑" w:eastAsia="微软雅黑"/>
        </w:rPr>
        <w:t>（2）输入账号</w:t>
      </w:r>
      <w:r>
        <w:rPr>
          <w:rFonts w:hint="eastAsia" w:ascii="微软雅黑" w:hAnsi="微软雅黑" w:eastAsia="微软雅黑"/>
          <w:lang w:val="en-US" w:eastAsia="zh-CN"/>
        </w:rPr>
        <w:t>密码</w:t>
      </w:r>
      <w:r>
        <w:rPr>
          <w:rFonts w:hint="eastAsia" w:ascii="微软雅黑" w:hAnsi="微软雅黑" w:eastAsia="微软雅黑"/>
        </w:rPr>
        <w:t>，点击立即登录，进入后台首页。</w:t>
      </w:r>
      <w:r>
        <w:t xml:space="preserve"> </w:t>
      </w:r>
    </w:p>
    <w:p w14:paraId="75389253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18" w:name="_Toc45208264"/>
      <w:r>
        <w:rPr>
          <w:rFonts w:ascii="微软雅黑" w:hAnsi="微软雅黑"/>
          <w:sz w:val="21"/>
          <w:szCs w:val="21"/>
        </w:rPr>
        <w:t>2.2</w:t>
      </w:r>
      <w:r>
        <w:rPr>
          <w:rFonts w:hint="eastAsia" w:ascii="微软雅黑" w:hAnsi="微软雅黑"/>
          <w:sz w:val="21"/>
          <w:szCs w:val="21"/>
        </w:rPr>
        <w:t>后台首页</w:t>
      </w:r>
      <w:bookmarkEnd w:id="18"/>
    </w:p>
    <w:p w14:paraId="16527FE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）后台首页展示</w:t>
      </w:r>
      <w:r>
        <w:rPr>
          <w:rFonts w:hint="eastAsia" w:ascii="微软雅黑" w:hAnsi="微软雅黑" w:eastAsia="微软雅黑"/>
          <w:lang w:val="en-US" w:eastAsia="zh-CN"/>
        </w:rPr>
        <w:t>本组织的平台公告信息以及</w:t>
      </w:r>
      <w:r>
        <w:rPr>
          <w:rFonts w:hint="eastAsia" w:ascii="微软雅黑" w:hAnsi="微软雅黑" w:eastAsia="微软雅黑"/>
        </w:rPr>
        <w:t>当前账号的工作待办、消息提醒、及当前账号权限内的统计数据分析结果。</w:t>
      </w:r>
    </w:p>
    <w:p w14:paraId="34B75046">
      <w:pPr>
        <w:rPr>
          <w:rFonts w:ascii="微软雅黑" w:hAnsi="微软雅黑" w:eastAsia="微软雅黑"/>
        </w:rPr>
      </w:pPr>
      <w:bookmarkStart w:id="128" w:name="_GoBack"/>
      <w:r>
        <w:drawing>
          <wp:inline distT="0" distB="0" distL="114300" distR="114300">
            <wp:extent cx="5074920" cy="3124200"/>
            <wp:effectExtent l="9525" t="9525" r="20955" b="952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2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128"/>
    </w:p>
    <w:p w14:paraId="778F617F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19" w:name="_Toc45208265"/>
      <w:r>
        <w:rPr>
          <w:rFonts w:ascii="微软雅黑" w:hAnsi="微软雅黑"/>
          <w:sz w:val="21"/>
          <w:szCs w:val="21"/>
        </w:rPr>
        <w:t>2.3</w:t>
      </w:r>
      <w:r>
        <w:rPr>
          <w:rFonts w:hint="eastAsia" w:ascii="微软雅黑" w:hAnsi="微软雅黑"/>
          <w:sz w:val="21"/>
          <w:szCs w:val="21"/>
          <w:lang w:val="en-US" w:eastAsia="zh-CN"/>
        </w:rPr>
        <w:t>待办</w:t>
      </w:r>
      <w:r>
        <w:rPr>
          <w:rFonts w:hint="eastAsia" w:ascii="微软雅黑" w:hAnsi="微软雅黑"/>
          <w:sz w:val="21"/>
          <w:szCs w:val="21"/>
        </w:rPr>
        <w:t>提醒</w:t>
      </w:r>
      <w:bookmarkEnd w:id="19"/>
    </w:p>
    <w:p w14:paraId="529C3DB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展示当前账号的工作提醒信息，区分待办业务、已办业务、</w:t>
      </w:r>
      <w:r>
        <w:rPr>
          <w:rFonts w:hint="eastAsia" w:ascii="微软雅黑" w:hAnsi="微软雅黑" w:eastAsia="微软雅黑"/>
          <w:lang w:val="en-US" w:eastAsia="zh-CN"/>
        </w:rPr>
        <w:t>未读消息</w:t>
      </w:r>
      <w:r>
        <w:rPr>
          <w:rFonts w:hint="eastAsia" w:ascii="微软雅黑" w:hAnsi="微软雅黑" w:eastAsia="微软雅黑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超时未读消息、已读消息</w:t>
      </w:r>
      <w:r>
        <w:rPr>
          <w:rFonts w:hint="eastAsia" w:ascii="微软雅黑" w:hAnsi="微软雅黑" w:eastAsia="微软雅黑"/>
        </w:rPr>
        <w:t>。</w:t>
      </w:r>
    </w:p>
    <w:p w14:paraId="4EF7B98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待办业务：当前待处理的事项；</w:t>
      </w:r>
    </w:p>
    <w:p w14:paraId="1095E83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已办业务：已处理完成的事项；</w:t>
      </w:r>
    </w:p>
    <w:p w14:paraId="4BB940F6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未读消息：未读取的消息；</w:t>
      </w:r>
    </w:p>
    <w:p w14:paraId="4F656C4A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超时未读消息</w:t>
      </w:r>
      <w:r>
        <w:rPr>
          <w:rFonts w:hint="eastAsia" w:ascii="微软雅黑" w:hAnsi="微软雅黑" w:eastAsia="微软雅黑"/>
        </w:rPr>
        <w:t>：</w:t>
      </w:r>
      <w:r>
        <w:rPr>
          <w:rFonts w:hint="eastAsia" w:ascii="微软雅黑" w:hAnsi="微软雅黑" w:eastAsia="微软雅黑"/>
          <w:lang w:val="en-US" w:eastAsia="zh-CN"/>
        </w:rPr>
        <w:t>超过时间限制未读取的消息</w:t>
      </w:r>
      <w:r>
        <w:rPr>
          <w:rFonts w:hint="eastAsia" w:ascii="微软雅黑" w:hAnsi="微软雅黑" w:eastAsia="微软雅黑"/>
        </w:rPr>
        <w:t>；</w:t>
      </w:r>
    </w:p>
    <w:p w14:paraId="63A1D845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已读消息：已经读取的消息；</w:t>
      </w:r>
    </w:p>
    <w:p w14:paraId="00F83977">
      <w:pPr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6690" cy="1382395"/>
            <wp:effectExtent l="0" t="0" r="10160" b="8255"/>
            <wp:docPr id="23" name="图片 23" descr="待办提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待办提醒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30E5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20" w:name="_Toc45208266"/>
      <w:r>
        <w:rPr>
          <w:rFonts w:ascii="微软雅黑" w:hAnsi="微软雅黑"/>
          <w:sz w:val="21"/>
          <w:szCs w:val="21"/>
        </w:rPr>
        <w:t>2.4</w:t>
      </w:r>
      <w:r>
        <w:rPr>
          <w:rFonts w:hint="eastAsia" w:ascii="微软雅黑" w:hAnsi="微软雅黑"/>
          <w:sz w:val="21"/>
          <w:szCs w:val="21"/>
        </w:rPr>
        <w:t>审批管理</w:t>
      </w:r>
      <w:bookmarkEnd w:id="20"/>
    </w:p>
    <w:p w14:paraId="077D908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展示当前账号的审批事项信息，区分待办审批、已办审批、已归档审批、审批移交。</w:t>
      </w:r>
    </w:p>
    <w:p w14:paraId="771EF12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待办审批：展示待处理的审批事项；</w:t>
      </w:r>
    </w:p>
    <w:p w14:paraId="791611A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已办审批：展示已完成的审批事项；</w:t>
      </w:r>
    </w:p>
    <w:p w14:paraId="5EB0EFC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已归档审批：系统定期会对已办审批进行归档，以分担系统后台待办压力，可理解为已办审批；</w:t>
      </w:r>
    </w:p>
    <w:p w14:paraId="44EBFF69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475740"/>
            <wp:effectExtent l="0" t="0" r="10160" b="1016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22F9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审批移交：当人员请休假或出差时，可将一段时间的审批工作移交给他人代为处理，移交后，指定时间段的审批待办，将转交给接收人代为处理，到期移交自动截止。也可提前结束移交。</w:t>
      </w:r>
    </w:p>
    <w:p w14:paraId="4AD99D6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移交结束后，移交到接收人，但是接收人未处理的待办将返回由当前账号继续处理。</w:t>
      </w:r>
    </w:p>
    <w:p w14:paraId="1977A267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596390"/>
            <wp:effectExtent l="0" t="0" r="10160" b="381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E0F2E">
      <w:pPr>
        <w:pStyle w:val="20"/>
      </w:pPr>
      <w:bookmarkStart w:id="21" w:name="_Toc45208267"/>
      <w:r>
        <w:t>3.</w:t>
      </w:r>
      <w:r>
        <w:rPr>
          <w:rFonts w:hint="eastAsia"/>
        </w:rPr>
        <w:t>计划</w:t>
      </w:r>
      <w:bookmarkEnd w:id="21"/>
    </w:p>
    <w:p w14:paraId="53B90F4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此模块用于对企业的采购行为进行前期计划工作。采购计划下区分多个标的，以满足采购内容的精细管理。</w:t>
      </w:r>
    </w:p>
    <w:p w14:paraId="7D8D1AFE">
      <w:pPr>
        <w:ind w:firstLine="420" w:firstLineChars="200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</w:rPr>
        <w:t>每个标的下的采购计划默认分为</w:t>
      </w:r>
      <w:r>
        <w:rPr>
          <w:rFonts w:hint="eastAsia" w:ascii="微软雅黑" w:hAnsi="微软雅黑" w:eastAsia="微软雅黑"/>
          <w:lang w:val="en-US" w:eastAsia="zh-CN"/>
        </w:rPr>
        <w:t>三</w:t>
      </w:r>
      <w:r>
        <w:rPr>
          <w:rFonts w:hint="eastAsia" w:ascii="微软雅黑" w:hAnsi="微软雅黑" w:eastAsia="微软雅黑"/>
        </w:rPr>
        <w:t>层：项目、公司</w:t>
      </w:r>
      <w:r>
        <w:rPr>
          <w:rFonts w:hint="eastAsia" w:ascii="微软雅黑" w:hAnsi="微软雅黑" w:eastAsia="微软雅黑"/>
          <w:lang w:eastAsia="zh-CN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集团</w:t>
      </w:r>
      <w:r>
        <w:rPr>
          <w:rFonts w:hint="eastAsia" w:ascii="微软雅黑" w:hAnsi="微软雅黑" w:eastAsia="微软雅黑"/>
          <w:lang w:eastAsia="zh-CN"/>
        </w:rPr>
        <w:t>。</w:t>
      </w:r>
    </w:p>
    <w:p w14:paraId="7187B40A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t>外部租户采购计划仅有两层：项目、公司。</w:t>
      </w:r>
    </w:p>
    <w:p w14:paraId="2951858D">
      <w:pPr>
        <w:ind w:left="-141" w:leftChars="-67" w:firstLine="424" w:firstLineChars="202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计划</w:t>
      </w:r>
      <w:r>
        <w:rPr>
          <w:rFonts w:ascii="微软雅黑" w:hAnsi="微软雅黑" w:eastAsia="微软雅黑"/>
        </w:rPr>
        <w:t>流程图</w:t>
      </w:r>
      <w:r>
        <w:rPr>
          <w:rFonts w:hint="eastAsia" w:ascii="微软雅黑" w:hAnsi="微软雅黑" w:eastAsia="微软雅黑"/>
        </w:rPr>
        <w:t>：</w:t>
      </w:r>
    </w:p>
    <w:p w14:paraId="377D2EB1">
      <w:pPr>
        <w:ind w:left="-141" w:leftChars="-67" w:firstLine="424" w:firstLineChars="202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71135" cy="1084580"/>
            <wp:effectExtent l="0" t="0" r="0" b="0"/>
            <wp:docPr id="33" name="ECB019B1-382A-4266-B25C-5B523AA43C14-2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ECB019B1-382A-4266-B25C-5B523AA43C14-2" descr="wp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5062E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22" w:name="_Toc411348058"/>
      <w:bookmarkStart w:id="23" w:name="_Toc45208268"/>
      <w:bookmarkStart w:id="24" w:name="_Toc462693873"/>
      <w:r>
        <w:rPr>
          <w:rFonts w:ascii="微软雅黑" w:hAnsi="微软雅黑"/>
          <w:sz w:val="21"/>
          <w:szCs w:val="21"/>
        </w:rPr>
        <w:t>3.1</w:t>
      </w:r>
      <w:r>
        <w:rPr>
          <w:rFonts w:hint="eastAsia" w:ascii="微软雅黑" w:hAnsi="微软雅黑"/>
          <w:sz w:val="21"/>
          <w:szCs w:val="21"/>
        </w:rPr>
        <w:t>项目采购计划</w:t>
      </w:r>
      <w:bookmarkEnd w:id="22"/>
      <w:bookmarkEnd w:id="23"/>
      <w:bookmarkEnd w:id="24"/>
    </w:p>
    <w:p w14:paraId="1C7AF04D">
      <w:pPr>
        <w:pStyle w:val="4"/>
        <w:rPr>
          <w:rFonts w:ascii="微软雅黑" w:hAnsi="微软雅黑"/>
          <w:sz w:val="21"/>
          <w:szCs w:val="21"/>
        </w:rPr>
      </w:pPr>
      <w:bookmarkStart w:id="25" w:name="_Toc45208269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.1.1计划</w:t>
      </w:r>
      <w:r>
        <w:rPr>
          <w:rFonts w:ascii="微软雅黑" w:hAnsi="微软雅黑"/>
          <w:sz w:val="21"/>
          <w:szCs w:val="21"/>
        </w:rPr>
        <w:t>新增</w:t>
      </w:r>
      <w:bookmarkEnd w:id="25"/>
    </w:p>
    <w:p w14:paraId="3361686E">
      <w:pPr>
        <w:ind w:firstLine="42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（1</w:t>
      </w:r>
      <w:r>
        <w:rPr>
          <w:rFonts w:ascii="微软雅黑" w:hAnsi="微软雅黑" w:eastAsia="微软雅黑"/>
        </w:rPr>
        <w:t>）</w:t>
      </w:r>
      <w:r>
        <w:rPr>
          <w:rFonts w:hint="eastAsia" w:ascii="微软雅黑" w:hAnsi="微软雅黑" w:eastAsia="微软雅黑"/>
          <w:lang w:val="en-US" w:eastAsia="zh-CN"/>
        </w:rPr>
        <w:t>进入【计划】板块，选择【采购计划】下的标的，例如选择【项目类物资设备】，点击【项目采购计划】—【新增】，进入计划新增页面。</w:t>
      </w:r>
    </w:p>
    <w:p w14:paraId="3AF00F1D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666875"/>
            <wp:effectExtent l="0" t="0" r="10160" b="9525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0AC7F">
      <w:pPr>
        <w:ind w:left="-109" w:leftChars="-52"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</w:t>
      </w:r>
      <w:r>
        <w:rPr>
          <w:rFonts w:ascii="微软雅黑" w:hAnsi="微软雅黑" w:eastAsia="微软雅黑"/>
        </w:rPr>
        <w:t>）</w:t>
      </w:r>
      <w:r>
        <w:rPr>
          <w:rFonts w:hint="eastAsia" w:ascii="微软雅黑" w:hAnsi="微软雅黑" w:eastAsia="微软雅黑"/>
        </w:rPr>
        <w:t>计划基本信息</w:t>
      </w:r>
    </w:p>
    <w:p w14:paraId="31663943">
      <w:pPr>
        <w:ind w:left="-109" w:leftChars="-52"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录入计划名称，选择项目名称;填报人、</w:t>
      </w:r>
      <w:r>
        <w:rPr>
          <w:rFonts w:ascii="微软雅黑" w:hAnsi="微软雅黑" w:eastAsia="微软雅黑"/>
        </w:rPr>
        <w:t>需求单位</w:t>
      </w:r>
      <w:r>
        <w:rPr>
          <w:rFonts w:hint="eastAsia" w:ascii="微软雅黑" w:hAnsi="微软雅黑" w:eastAsia="微软雅黑"/>
        </w:rPr>
        <w:t>由系统自动生成。清单类型提供下拉选，可选择此标的配置的清单类型。</w:t>
      </w:r>
    </w:p>
    <w:p w14:paraId="39AF90DD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014855"/>
            <wp:effectExtent l="0" t="0" r="254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539BE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color w:val="auto"/>
        </w:rPr>
        <w:t>注：</w:t>
      </w:r>
      <w:r>
        <w:rPr>
          <w:rFonts w:hint="eastAsia" w:ascii="微软雅黑" w:hAnsi="微软雅黑" w:eastAsia="微软雅黑"/>
        </w:rPr>
        <w:t>清单类型：根据采购标的不同，分别设置了四个类别：租赁清单、采购清单、劳务分包清单、专业分包清单。清单类型不同，需填报的清单明细不同。</w:t>
      </w:r>
    </w:p>
    <w:p w14:paraId="2394DE21">
      <w:pPr>
        <w:pStyle w:val="39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（3）录入计划物资清单</w:t>
      </w:r>
    </w:p>
    <w:p w14:paraId="211A62FE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点击【选取物料】按钮，选择计划</w:t>
      </w:r>
      <w:r>
        <w:rPr>
          <w:rFonts w:ascii="微软雅黑" w:hAnsi="微软雅黑" w:eastAsia="微软雅黑"/>
        </w:rPr>
        <w:t>采购的物资明细</w:t>
      </w:r>
      <w:r>
        <w:rPr>
          <w:rFonts w:hint="eastAsia" w:ascii="微软雅黑" w:hAnsi="微软雅黑" w:eastAsia="微软雅黑"/>
        </w:rPr>
        <w:t>（一次选择多个</w:t>
      </w:r>
      <w:r>
        <w:rPr>
          <w:rFonts w:ascii="微软雅黑" w:hAnsi="微软雅黑" w:eastAsia="微软雅黑"/>
        </w:rPr>
        <w:t>物资</w:t>
      </w:r>
      <w:r>
        <w:rPr>
          <w:rFonts w:hint="eastAsia" w:ascii="微软雅黑" w:hAnsi="微软雅黑" w:eastAsia="微软雅黑"/>
        </w:rPr>
        <w:t>），系统自动将所选择的物料写入清单明细</w:t>
      </w:r>
      <w:r>
        <w:rPr>
          <w:rFonts w:ascii="微软雅黑" w:hAnsi="微软雅黑" w:eastAsia="微软雅黑"/>
        </w:rPr>
        <w:t>中；</w:t>
      </w:r>
    </w:p>
    <w:p w14:paraId="0C547D4C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1028700"/>
            <wp:effectExtent l="0" t="0" r="13335" b="0"/>
            <wp:docPr id="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789F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可使用</w:t>
      </w:r>
      <w:r>
        <w:rPr>
          <w:rFonts w:ascii="微软雅黑" w:hAnsi="微软雅黑" w:eastAsia="微软雅黑"/>
        </w:rPr>
        <w:t>批量设置</w:t>
      </w:r>
      <w:r>
        <w:rPr>
          <w:rFonts w:hint="eastAsia" w:ascii="微软雅黑" w:hAnsi="微软雅黑" w:eastAsia="微软雅黑"/>
        </w:rPr>
        <w:t>录入计划数量、计划进场时间，并可添加</w:t>
      </w:r>
      <w:r>
        <w:rPr>
          <w:rFonts w:ascii="微软雅黑" w:hAnsi="微软雅黑" w:eastAsia="微软雅黑"/>
        </w:rPr>
        <w:t>对应备注。</w:t>
      </w:r>
    </w:p>
    <w:p w14:paraId="59550C97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</w:t>
      </w:r>
      <w:r>
        <w:rPr>
          <w:rFonts w:ascii="微软雅黑" w:hAnsi="微软雅黑" w:eastAsia="微软雅黑"/>
        </w:rPr>
        <w:t>）</w:t>
      </w:r>
      <w:r>
        <w:rPr>
          <w:rFonts w:hint="eastAsia" w:ascii="微软雅黑" w:hAnsi="微软雅黑" w:eastAsia="微软雅黑"/>
        </w:rPr>
        <w:t>保存数据</w:t>
      </w:r>
    </w:p>
    <w:p w14:paraId="2ED0F5B7">
      <w:pPr>
        <w:pStyle w:val="39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点击【保存】按钮。（计划</w:t>
      </w:r>
      <w:r>
        <w:rPr>
          <w:rFonts w:ascii="微软雅黑" w:hAnsi="微软雅黑" w:eastAsia="微软雅黑"/>
          <w:szCs w:val="21"/>
        </w:rPr>
        <w:t>名称、项目名称为空时</w:t>
      </w:r>
      <w:r>
        <w:rPr>
          <w:rFonts w:hint="eastAsia" w:ascii="微软雅黑" w:hAnsi="微软雅黑" w:eastAsia="微软雅黑"/>
          <w:szCs w:val="21"/>
        </w:rPr>
        <w:t>，将无法保存）；保存</w:t>
      </w:r>
      <w:r>
        <w:rPr>
          <w:rFonts w:ascii="微软雅黑" w:hAnsi="微软雅黑" w:eastAsia="微软雅黑"/>
          <w:szCs w:val="21"/>
        </w:rPr>
        <w:t>成功后</w:t>
      </w:r>
      <w:r>
        <w:rPr>
          <w:rFonts w:hint="eastAsia" w:ascii="微软雅黑" w:hAnsi="微软雅黑" w:eastAsia="微软雅黑"/>
          <w:szCs w:val="21"/>
        </w:rPr>
        <w:t>，采购计划状态为“编辑中”；</w:t>
      </w:r>
    </w:p>
    <w:p w14:paraId="216F46C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成功后</w:t>
      </w:r>
      <w:r>
        <w:rPr>
          <w:rFonts w:hint="eastAsia" w:ascii="微软雅黑" w:hAnsi="微软雅黑" w:eastAsia="微软雅黑"/>
        </w:rPr>
        <w:t>在</w:t>
      </w:r>
      <w:r>
        <w:rPr>
          <w:rFonts w:ascii="微软雅黑" w:hAnsi="微软雅黑" w:eastAsia="微软雅黑"/>
        </w:rPr>
        <w:t>页面有动画提示”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成功！“</w:t>
      </w:r>
    </w:p>
    <w:p w14:paraId="44FBC75E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4538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C3107">
      <w:pPr>
        <w:pStyle w:val="4"/>
        <w:rPr>
          <w:rFonts w:ascii="微软雅黑" w:hAnsi="微软雅黑"/>
          <w:sz w:val="21"/>
          <w:szCs w:val="21"/>
        </w:rPr>
      </w:pPr>
      <w:bookmarkStart w:id="26" w:name="_Toc411348059"/>
      <w:bookmarkStart w:id="27" w:name="_Toc45208270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2</w:t>
      </w:r>
      <w:bookmarkEnd w:id="26"/>
      <w:r>
        <w:rPr>
          <w:rFonts w:hint="eastAsia" w:ascii="微软雅黑" w:hAnsi="微软雅黑"/>
          <w:sz w:val="21"/>
          <w:szCs w:val="21"/>
        </w:rPr>
        <w:t>计划审批</w:t>
      </w:r>
      <w:bookmarkEnd w:id="27"/>
    </w:p>
    <w:p w14:paraId="76917EC8">
      <w:pPr>
        <w:pStyle w:val="39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（1）点击需要</w:t>
      </w:r>
      <w:r>
        <w:rPr>
          <w:rFonts w:ascii="微软雅黑" w:hAnsi="微软雅黑" w:eastAsia="微软雅黑"/>
          <w:szCs w:val="21"/>
        </w:rPr>
        <w:t>审批的</w:t>
      </w:r>
      <w:r>
        <w:rPr>
          <w:rFonts w:hint="eastAsia" w:ascii="微软雅黑" w:hAnsi="微软雅黑" w:eastAsia="微软雅黑"/>
          <w:szCs w:val="21"/>
        </w:rPr>
        <w:t>状态</w:t>
      </w:r>
      <w:r>
        <w:rPr>
          <w:rFonts w:ascii="微软雅黑" w:hAnsi="微软雅黑" w:eastAsia="微软雅黑"/>
          <w:szCs w:val="21"/>
        </w:rPr>
        <w:t>为”</w:t>
      </w:r>
      <w:r>
        <w:rPr>
          <w:rFonts w:hint="eastAsia" w:ascii="微软雅黑" w:hAnsi="微软雅黑" w:eastAsia="微软雅黑"/>
          <w:szCs w:val="21"/>
        </w:rPr>
        <w:t>编辑中</w:t>
      </w:r>
      <w:r>
        <w:rPr>
          <w:rFonts w:ascii="微软雅黑" w:hAnsi="微软雅黑" w:eastAsia="微软雅黑"/>
          <w:szCs w:val="21"/>
        </w:rPr>
        <w:t>“</w:t>
      </w:r>
      <w:r>
        <w:rPr>
          <w:rFonts w:hint="eastAsia" w:ascii="微软雅黑" w:hAnsi="微软雅黑" w:eastAsia="微软雅黑"/>
          <w:szCs w:val="21"/>
        </w:rPr>
        <w:t>的</w:t>
      </w:r>
      <w:r>
        <w:rPr>
          <w:rFonts w:ascii="微软雅黑" w:hAnsi="微软雅黑" w:eastAsia="微软雅黑"/>
          <w:szCs w:val="21"/>
        </w:rPr>
        <w:t>计划</w:t>
      </w:r>
      <w:r>
        <w:rPr>
          <w:rFonts w:hint="eastAsia" w:ascii="微软雅黑" w:hAnsi="微软雅黑" w:eastAsia="微软雅黑"/>
          <w:szCs w:val="21"/>
        </w:rPr>
        <w:t>名称，进入计划详情</w:t>
      </w:r>
      <w:r>
        <w:rPr>
          <w:rFonts w:ascii="微软雅黑" w:hAnsi="微软雅黑" w:eastAsia="微软雅黑"/>
          <w:szCs w:val="21"/>
        </w:rPr>
        <w:t>页，</w:t>
      </w:r>
      <w:r>
        <w:rPr>
          <w:rFonts w:hint="eastAsia" w:ascii="微软雅黑" w:hAnsi="微软雅黑" w:eastAsia="微软雅黑"/>
          <w:szCs w:val="21"/>
        </w:rPr>
        <w:t>点击【提交审批】按钮。</w:t>
      </w:r>
    </w:p>
    <w:p w14:paraId="46B9A30F">
      <w:pPr>
        <w:ind w:firstLine="42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（2）在提交</w:t>
      </w:r>
      <w:r>
        <w:rPr>
          <w:rFonts w:ascii="微软雅黑" w:hAnsi="微软雅黑" w:eastAsia="微软雅黑"/>
        </w:rPr>
        <w:t>审批页面</w:t>
      </w:r>
      <w:r>
        <w:rPr>
          <w:rFonts w:hint="eastAsia" w:ascii="微软雅黑" w:hAnsi="微软雅黑" w:eastAsia="微软雅黑"/>
        </w:rPr>
        <w:t>查看</w:t>
      </w:r>
      <w:r>
        <w:rPr>
          <w:rFonts w:ascii="微软雅黑" w:hAnsi="微软雅黑" w:eastAsia="微软雅黑"/>
        </w:rPr>
        <w:t>审批人员姓名和职位信息（</w:t>
      </w:r>
      <w:r>
        <w:rPr>
          <w:rFonts w:hint="eastAsia" w:ascii="微软雅黑" w:hAnsi="微软雅黑" w:eastAsia="微软雅黑"/>
        </w:rPr>
        <w:t>或</w:t>
      </w:r>
      <w:r>
        <w:rPr>
          <w:rFonts w:ascii="微软雅黑" w:hAnsi="微软雅黑" w:eastAsia="微软雅黑"/>
        </w:rPr>
        <w:t>选择审批模板）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发起审批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即可</w:t>
      </w:r>
      <w:r>
        <w:rPr>
          <w:rFonts w:ascii="微软雅黑" w:hAnsi="微软雅黑" w:eastAsia="微软雅黑"/>
        </w:rPr>
        <w:t>；</w:t>
      </w:r>
    </w:p>
    <w:p w14:paraId="5AB15F93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注意</w:t>
      </w:r>
      <w:r>
        <w:rPr>
          <w:rFonts w:ascii="微软雅黑" w:hAnsi="微软雅黑" w:eastAsia="微软雅黑"/>
        </w:rPr>
        <w:t>：</w:t>
      </w:r>
      <w:r>
        <w:rPr>
          <w:rFonts w:hint="eastAsia" w:ascii="微软雅黑" w:hAnsi="微软雅黑" w:eastAsia="微软雅黑"/>
        </w:rPr>
        <w:t>发起</w:t>
      </w:r>
      <w:r>
        <w:rPr>
          <w:rFonts w:ascii="微软雅黑" w:hAnsi="微软雅黑" w:eastAsia="微软雅黑"/>
        </w:rPr>
        <w:t>审批后，计划</w:t>
      </w:r>
      <w:r>
        <w:rPr>
          <w:rFonts w:hint="eastAsia" w:ascii="微软雅黑" w:hAnsi="微软雅黑" w:eastAsia="微软雅黑"/>
        </w:rPr>
        <w:t>状态</w:t>
      </w:r>
      <w:r>
        <w:rPr>
          <w:rFonts w:ascii="微软雅黑" w:hAnsi="微软雅黑" w:eastAsia="微软雅黑"/>
        </w:rPr>
        <w:t>为”</w:t>
      </w:r>
      <w:r>
        <w:rPr>
          <w:rFonts w:hint="eastAsia" w:ascii="微软雅黑" w:hAnsi="微软雅黑" w:eastAsia="微软雅黑"/>
        </w:rPr>
        <w:t>审批中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，计划详情页信息</w:t>
      </w:r>
      <w:r>
        <w:rPr>
          <w:rFonts w:ascii="微软雅黑" w:hAnsi="微软雅黑" w:eastAsia="微软雅黑"/>
        </w:rPr>
        <w:t>不允许修改</w:t>
      </w:r>
      <w:r>
        <w:rPr>
          <w:rFonts w:hint="eastAsia" w:ascii="微软雅黑" w:hAnsi="微软雅黑" w:eastAsia="微软雅黑"/>
        </w:rPr>
        <w:t>；</w:t>
      </w:r>
    </w:p>
    <w:p w14:paraId="61AC5E2C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282825"/>
            <wp:effectExtent l="19050" t="19050" r="21590" b="22225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CA59AAC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（3）审批提交</w:t>
      </w:r>
      <w:r>
        <w:rPr>
          <w:rFonts w:ascii="微软雅黑" w:hAnsi="微软雅黑" w:eastAsia="微软雅黑"/>
        </w:rPr>
        <w:t>后，审批人在首页可看到自己待办的审批项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有</w:t>
      </w:r>
      <w:r>
        <w:rPr>
          <w:rFonts w:hint="eastAsia" w:ascii="微软雅黑" w:hAnsi="微软雅黑" w:eastAsia="微软雅黑"/>
        </w:rPr>
        <w:t>新</w:t>
      </w:r>
      <w:r>
        <w:rPr>
          <w:rFonts w:ascii="微软雅黑" w:hAnsi="微软雅黑" w:eastAsia="微软雅黑"/>
        </w:rPr>
        <w:t>的审批待办时；</w:t>
      </w:r>
    </w:p>
    <w:p w14:paraId="682B8668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1169670"/>
            <wp:effectExtent l="0" t="0" r="13335" b="11430"/>
            <wp:docPr id="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04063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（4）点击对应</w:t>
      </w:r>
      <w:r>
        <w:rPr>
          <w:rFonts w:ascii="微软雅黑" w:hAnsi="微软雅黑" w:eastAsia="微软雅黑"/>
        </w:rPr>
        <w:t>审批</w:t>
      </w:r>
      <w:r>
        <w:rPr>
          <w:rFonts w:hint="eastAsia" w:ascii="微软雅黑" w:hAnsi="微软雅黑" w:eastAsia="微软雅黑"/>
        </w:rPr>
        <w:t>待办后，</w:t>
      </w:r>
      <w:r>
        <w:rPr>
          <w:rFonts w:ascii="微软雅黑" w:hAnsi="微软雅黑" w:eastAsia="微软雅黑"/>
        </w:rPr>
        <w:t>进入审批页，</w:t>
      </w:r>
      <w:r>
        <w:rPr>
          <w:rFonts w:hint="eastAsia" w:ascii="微软雅黑" w:hAnsi="微软雅黑" w:eastAsia="微软雅黑"/>
        </w:rPr>
        <w:t>右侧</w:t>
      </w:r>
      <w:r>
        <w:rPr>
          <w:rFonts w:ascii="微软雅黑" w:hAnsi="微软雅黑" w:eastAsia="微软雅黑"/>
        </w:rPr>
        <w:t>选择</w:t>
      </w:r>
      <w:r>
        <w:rPr>
          <w:rFonts w:hint="eastAsia" w:ascii="微软雅黑" w:hAnsi="微软雅黑" w:eastAsia="微软雅黑"/>
        </w:rPr>
        <w:t>“同意”或“不同意”，填写审批意见，也可选择下方的常用审批意见，点击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提交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；</w:t>
      </w:r>
    </w:p>
    <w:p w14:paraId="1842F26E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2626360"/>
            <wp:effectExtent l="0" t="0" r="13335" b="2540"/>
            <wp:docPr id="6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DD1B8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5</w:t>
      </w:r>
      <w:r>
        <w:rPr>
          <w:rFonts w:hint="eastAsia" w:ascii="微软雅黑" w:hAnsi="微软雅黑" w:eastAsia="微软雅黑"/>
        </w:rPr>
        <w:t>）审批加签：审批人需要其他人员提供参考建议时，可通过加签人员，将审批单发送给对应的人，加签不影响整体流程进行；</w:t>
      </w:r>
    </w:p>
    <w:p w14:paraId="763369CA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6</w:t>
      </w:r>
      <w:r>
        <w:rPr>
          <w:rFonts w:hint="eastAsia" w:ascii="微软雅黑" w:hAnsi="微软雅黑" w:eastAsia="微软雅黑"/>
        </w:rPr>
        <w:t>）移交审批：当审批人没有审批条件时，可将审批移交给其他的人代为处理；</w:t>
      </w:r>
    </w:p>
    <w:p w14:paraId="2D6E6471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7</w:t>
      </w:r>
      <w:r>
        <w:rPr>
          <w:rFonts w:hint="eastAsia" w:ascii="微软雅黑" w:hAnsi="微软雅黑" w:eastAsia="微软雅黑"/>
        </w:rPr>
        <w:t>）审批人审批通过时，审批单推送给审批流中的下一个节点人员，审批流上的全部节点审批通过，则整条数据审批通过；某审批节点审批不通过时，流程结束，表单回到发起人处进行修改，修改后可再次发起。</w:t>
      </w:r>
    </w:p>
    <w:p w14:paraId="7F1018D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审批通过/审批不通过都会给发起人推送相关的消息提醒进行提示。</w:t>
      </w:r>
    </w:p>
    <w:p w14:paraId="2795EF7C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1293495"/>
            <wp:effectExtent l="0" t="0" r="13335" b="1905"/>
            <wp:docPr id="6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39CB">
      <w:pPr>
        <w:pStyle w:val="4"/>
        <w:rPr>
          <w:rFonts w:ascii="微软雅黑" w:hAnsi="微软雅黑"/>
          <w:sz w:val="21"/>
          <w:szCs w:val="21"/>
        </w:rPr>
      </w:pPr>
      <w:bookmarkStart w:id="28" w:name="_Toc45208271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计划分配</w:t>
      </w:r>
      <w:bookmarkEnd w:id="28"/>
    </w:p>
    <w:p w14:paraId="35E3011B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（1）计划审批通过后，</w:t>
      </w:r>
      <w:r>
        <w:rPr>
          <w:rFonts w:ascii="微软雅黑" w:hAnsi="微软雅黑" w:eastAsia="微软雅黑"/>
        </w:rPr>
        <w:t>状态为”</w:t>
      </w:r>
      <w:r>
        <w:rPr>
          <w:rFonts w:hint="eastAsia" w:ascii="微软雅黑" w:hAnsi="微软雅黑" w:eastAsia="微软雅黑"/>
        </w:rPr>
        <w:t>待分配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，可上报或</w:t>
      </w:r>
      <w:r>
        <w:rPr>
          <w:rFonts w:ascii="微软雅黑" w:hAnsi="微软雅黑" w:eastAsia="微软雅黑"/>
        </w:rPr>
        <w:t>下发或直接分配</w:t>
      </w:r>
      <w:r>
        <w:rPr>
          <w:rFonts w:hint="eastAsia" w:ascii="微软雅黑" w:hAnsi="微软雅黑" w:eastAsia="微软雅黑"/>
        </w:rPr>
        <w:t>；</w:t>
      </w:r>
    </w:p>
    <w:p w14:paraId="60AE32E9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1470025"/>
            <wp:effectExtent l="0" t="0" r="13335" b="15875"/>
            <wp:docPr id="6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0723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（2）选中一个</w:t>
      </w:r>
      <w:r>
        <w:rPr>
          <w:rFonts w:ascii="微软雅黑" w:hAnsi="微软雅黑" w:eastAsia="微软雅黑"/>
        </w:rPr>
        <w:t>状态为“</w:t>
      </w:r>
      <w:r>
        <w:rPr>
          <w:rFonts w:hint="eastAsia" w:ascii="微软雅黑" w:hAnsi="微软雅黑" w:eastAsia="微软雅黑"/>
        </w:rPr>
        <w:t>待分配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或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分配中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的</w:t>
      </w:r>
      <w:r>
        <w:rPr>
          <w:rFonts w:ascii="微软雅黑" w:hAnsi="微软雅黑" w:eastAsia="微软雅黑"/>
        </w:rPr>
        <w:t>计划，</w:t>
      </w:r>
      <w:r>
        <w:rPr>
          <w:rFonts w:hint="eastAsia" w:ascii="微软雅黑" w:hAnsi="微软雅黑" w:eastAsia="微软雅黑"/>
        </w:rPr>
        <w:t>打开计划详情页，菜单下拉，看到可点击的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分配物料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；</w:t>
      </w:r>
    </w:p>
    <w:p w14:paraId="67F2922B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09165"/>
            <wp:effectExtent l="0" t="0" r="254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6E4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（3）选中</w:t>
      </w:r>
      <w:r>
        <w:rPr>
          <w:rFonts w:ascii="微软雅黑" w:hAnsi="微软雅黑" w:eastAsia="微软雅黑"/>
        </w:rPr>
        <w:t>需要分配的明细项，</w:t>
      </w:r>
      <w:r>
        <w:rPr>
          <w:rFonts w:hint="eastAsia" w:ascii="微软雅黑" w:hAnsi="微软雅黑" w:eastAsia="微软雅黑"/>
        </w:rPr>
        <w:t>点击【分配物料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后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打开下达任务页面，</w:t>
      </w:r>
      <w:r>
        <w:rPr>
          <w:rFonts w:ascii="微软雅黑" w:hAnsi="微软雅黑" w:eastAsia="微软雅黑"/>
        </w:rPr>
        <w:t>如下图</w:t>
      </w:r>
      <w:r>
        <w:rPr>
          <w:rFonts w:hint="eastAsia" w:ascii="微软雅黑" w:hAnsi="微软雅黑" w:eastAsia="微软雅黑"/>
        </w:rPr>
        <w:t>：</w:t>
      </w:r>
    </w:p>
    <w:p w14:paraId="7338D6BB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5999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AE5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（4）命名“</w:t>
      </w:r>
      <w:r>
        <w:rPr>
          <w:rFonts w:ascii="微软雅黑" w:hAnsi="微软雅黑" w:eastAsia="微软雅黑"/>
        </w:rPr>
        <w:t>任务名称</w:t>
      </w:r>
      <w:r>
        <w:rPr>
          <w:rFonts w:hint="eastAsia" w:ascii="微软雅黑" w:hAnsi="微软雅黑" w:eastAsia="微软雅黑"/>
        </w:rPr>
        <w:t>”</w:t>
      </w:r>
      <w:r>
        <w:rPr>
          <w:rFonts w:ascii="微软雅黑" w:hAnsi="微软雅黑" w:eastAsia="微软雅黑"/>
        </w:rPr>
        <w:t>，选择“</w:t>
      </w:r>
      <w:r>
        <w:rPr>
          <w:rFonts w:hint="eastAsia" w:ascii="微软雅黑" w:hAnsi="微软雅黑" w:eastAsia="微软雅黑"/>
        </w:rPr>
        <w:t>执行人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并</w:t>
      </w:r>
      <w:r>
        <w:rPr>
          <w:rFonts w:ascii="微软雅黑" w:hAnsi="微软雅黑" w:eastAsia="微软雅黑"/>
        </w:rPr>
        <w:t>检查清单明细</w:t>
      </w:r>
      <w:r>
        <w:rPr>
          <w:rFonts w:hint="eastAsia" w:ascii="微软雅黑" w:hAnsi="微软雅黑" w:eastAsia="微软雅黑"/>
        </w:rPr>
        <w:t>后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下达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即可完成</w:t>
      </w:r>
      <w:r>
        <w:rPr>
          <w:rFonts w:hint="eastAsia" w:ascii="微软雅黑" w:hAnsi="微软雅黑" w:eastAsia="微软雅黑"/>
        </w:rPr>
        <w:t>任务</w:t>
      </w:r>
      <w:r>
        <w:rPr>
          <w:rFonts w:ascii="微软雅黑" w:hAnsi="微软雅黑" w:eastAsia="微软雅黑"/>
        </w:rPr>
        <w:t>分配；</w:t>
      </w:r>
    </w:p>
    <w:p w14:paraId="2436CA06">
      <w:pPr>
        <w:pStyle w:val="4"/>
        <w:rPr>
          <w:rFonts w:ascii="微软雅黑" w:hAnsi="微软雅黑"/>
          <w:sz w:val="21"/>
          <w:szCs w:val="21"/>
        </w:rPr>
      </w:pPr>
      <w:bookmarkStart w:id="29" w:name="_Toc45208272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计划上报</w:t>
      </w:r>
      <w:bookmarkEnd w:id="29"/>
    </w:p>
    <w:p w14:paraId="64F1052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项目</w:t>
      </w:r>
      <w:r>
        <w:rPr>
          <w:rFonts w:ascii="微软雅黑" w:hAnsi="微软雅黑" w:eastAsia="微软雅黑"/>
        </w:rPr>
        <w:t>计划</w:t>
      </w:r>
      <w:r>
        <w:rPr>
          <w:rFonts w:hint="eastAsia" w:ascii="微软雅黑" w:hAnsi="微软雅黑" w:eastAsia="微软雅黑"/>
        </w:rPr>
        <w:t>审批通过后，项目部对计划可【上报子</w:t>
      </w:r>
      <w:r>
        <w:rPr>
          <w:rFonts w:ascii="微软雅黑" w:hAnsi="微软雅黑" w:eastAsia="微软雅黑"/>
        </w:rPr>
        <w:t>公司</w:t>
      </w:r>
      <w:r>
        <w:rPr>
          <w:rFonts w:hint="eastAsia" w:ascii="微软雅黑" w:hAnsi="微软雅黑" w:eastAsia="微软雅黑"/>
        </w:rPr>
        <w:t>】或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上报分公司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中采购。</w:t>
      </w:r>
    </w:p>
    <w:p w14:paraId="0D603D4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上报后，上报接收人首页出现上报计划的待办，接收人可继续进行分配/上报。</w:t>
      </w:r>
    </w:p>
    <w:p w14:paraId="401BB3E5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2FA3">
      <w:pPr>
        <w:pStyle w:val="4"/>
        <w:rPr>
          <w:rFonts w:ascii="微软雅黑" w:hAnsi="微软雅黑"/>
          <w:sz w:val="21"/>
          <w:szCs w:val="21"/>
        </w:rPr>
      </w:pPr>
      <w:bookmarkStart w:id="30" w:name="_Toc45208273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5</w:t>
      </w:r>
      <w:r>
        <w:rPr>
          <w:rFonts w:hint="eastAsia" w:ascii="微软雅黑" w:hAnsi="微软雅黑"/>
          <w:sz w:val="21"/>
          <w:szCs w:val="21"/>
        </w:rPr>
        <w:t>计划撤销上报</w:t>
      </w:r>
      <w:bookmarkEnd w:id="30"/>
    </w:p>
    <w:p w14:paraId="511D32B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若计划上报有误，上报人可打开计划详情页，发起【撤回上报】。</w:t>
      </w:r>
    </w:p>
    <w:p w14:paraId="682F80A7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4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注：接收计划的层级未进行计划分配/计划退回</w:t>
      </w:r>
      <w:r>
        <w:rPr>
          <w:rFonts w:ascii="微软雅黑" w:hAnsi="微软雅黑" w:eastAsia="微软雅黑"/>
        </w:rPr>
        <w:t>/</w:t>
      </w:r>
      <w:r>
        <w:rPr>
          <w:rFonts w:hint="eastAsia" w:ascii="微软雅黑" w:hAnsi="微软雅黑" w:eastAsia="微软雅黑"/>
        </w:rPr>
        <w:t>计划合并/再次上报操作时，可撤回上报。</w:t>
      </w:r>
    </w:p>
    <w:p w14:paraId="7B96EBB7">
      <w:pPr>
        <w:pStyle w:val="4"/>
        <w:rPr>
          <w:rFonts w:ascii="微软雅黑" w:hAnsi="微软雅黑"/>
          <w:sz w:val="21"/>
          <w:szCs w:val="21"/>
        </w:rPr>
      </w:pPr>
      <w:bookmarkStart w:id="31" w:name="_Toc45208274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6</w:t>
      </w:r>
      <w:r>
        <w:rPr>
          <w:rFonts w:hint="eastAsia" w:ascii="微软雅黑" w:hAnsi="微软雅黑"/>
          <w:sz w:val="21"/>
          <w:szCs w:val="21"/>
        </w:rPr>
        <w:t>计划</w:t>
      </w:r>
      <w:r>
        <w:rPr>
          <w:rFonts w:ascii="微软雅黑" w:hAnsi="微软雅黑"/>
          <w:sz w:val="21"/>
          <w:szCs w:val="21"/>
        </w:rPr>
        <w:t>删除</w:t>
      </w:r>
      <w:bookmarkEnd w:id="31"/>
    </w:p>
    <w:p w14:paraId="67DDC5D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需要删除的计划</w:t>
      </w:r>
      <w:r>
        <w:rPr>
          <w:rFonts w:hint="eastAsia" w:ascii="微软雅黑" w:hAnsi="微软雅黑" w:eastAsia="微软雅黑"/>
        </w:rPr>
        <w:t>，点击【删除】，弹框提示“将要删除选中的计划及相关清单，且不可恢复！”，点击【确定】则完成删除，系统提示删除成功。</w:t>
      </w:r>
    </w:p>
    <w:p w14:paraId="41FB9FF3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1560830"/>
            <wp:effectExtent l="0" t="0" r="13335" b="1270"/>
            <wp:docPr id="6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3F4C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注：只</w:t>
      </w:r>
      <w:r>
        <w:rPr>
          <w:rFonts w:ascii="微软雅黑" w:hAnsi="微软雅黑" w:eastAsia="微软雅黑"/>
        </w:rPr>
        <w:t>允许删除</w:t>
      </w:r>
      <w:r>
        <w:rPr>
          <w:rFonts w:hint="eastAsia" w:ascii="微软雅黑" w:hAnsi="微软雅黑" w:eastAsia="微软雅黑"/>
        </w:rPr>
        <w:t>状态</w:t>
      </w:r>
      <w:r>
        <w:rPr>
          <w:rFonts w:ascii="微软雅黑" w:hAnsi="微软雅黑" w:eastAsia="微软雅黑"/>
        </w:rPr>
        <w:t>为”</w:t>
      </w:r>
      <w:r>
        <w:rPr>
          <w:rFonts w:hint="eastAsia" w:ascii="微软雅黑" w:hAnsi="微软雅黑" w:eastAsia="微软雅黑"/>
        </w:rPr>
        <w:t>编辑中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和“被退回”的</w:t>
      </w:r>
      <w:r>
        <w:rPr>
          <w:rFonts w:ascii="微软雅黑" w:hAnsi="微软雅黑" w:eastAsia="微软雅黑"/>
        </w:rPr>
        <w:t>计划</w:t>
      </w:r>
      <w:r>
        <w:rPr>
          <w:rFonts w:hint="eastAsia" w:ascii="微软雅黑" w:hAnsi="微软雅黑" w:eastAsia="微软雅黑"/>
        </w:rPr>
        <w:t>；</w:t>
      </w:r>
    </w:p>
    <w:p w14:paraId="7D419B40">
      <w:pPr>
        <w:ind w:firstLine="840" w:firstLineChars="4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仅可删除自己创建的数据。</w:t>
      </w:r>
    </w:p>
    <w:p w14:paraId="58EDF24A">
      <w:pPr>
        <w:pStyle w:val="4"/>
        <w:rPr>
          <w:rFonts w:ascii="微软雅黑" w:hAnsi="微软雅黑"/>
          <w:sz w:val="21"/>
          <w:szCs w:val="21"/>
        </w:rPr>
      </w:pPr>
      <w:bookmarkStart w:id="32" w:name="_Toc45208275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7</w:t>
      </w:r>
      <w:r>
        <w:rPr>
          <w:rFonts w:hint="eastAsia" w:ascii="微软雅黑" w:hAnsi="微软雅黑"/>
          <w:sz w:val="21"/>
          <w:szCs w:val="21"/>
        </w:rPr>
        <w:t>计划中止</w:t>
      </w:r>
      <w:bookmarkEnd w:id="32"/>
    </w:p>
    <w:p w14:paraId="3B74ED74">
      <w:pPr>
        <w:pStyle w:val="39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</w:rPr>
        <w:t>未完成分配的采购计划，均可进行中止，中止需编辑中止原因</w:t>
      </w:r>
      <w:r>
        <w:rPr>
          <w:rFonts w:hint="eastAsia" w:ascii="微软雅黑" w:hAnsi="微软雅黑" w:eastAsia="微软雅黑"/>
          <w:szCs w:val="21"/>
          <w:lang w:val="en-US" w:eastAsia="zh-CN"/>
        </w:rPr>
        <w:t>并通过审批。</w:t>
      </w:r>
    </w:p>
    <w:p w14:paraId="0FC65C8D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2626360"/>
            <wp:effectExtent l="0" t="0" r="13335" b="2540"/>
            <wp:docPr id="6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45CB">
      <w:pPr>
        <w:pStyle w:val="4"/>
        <w:rPr>
          <w:rFonts w:ascii="微软雅黑" w:hAnsi="微软雅黑"/>
          <w:sz w:val="21"/>
          <w:szCs w:val="21"/>
        </w:rPr>
      </w:pPr>
      <w:bookmarkStart w:id="33" w:name="_Toc45208276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.1.</w:t>
      </w:r>
      <w:r>
        <w:rPr>
          <w:rFonts w:ascii="微软雅黑" w:hAnsi="微软雅黑"/>
          <w:sz w:val="21"/>
          <w:szCs w:val="21"/>
        </w:rPr>
        <w:t>8</w:t>
      </w:r>
      <w:r>
        <w:rPr>
          <w:rFonts w:hint="eastAsia" w:ascii="微软雅黑" w:hAnsi="微软雅黑"/>
          <w:sz w:val="21"/>
          <w:szCs w:val="21"/>
        </w:rPr>
        <w:t>状态说明</w:t>
      </w:r>
      <w:bookmarkEnd w:id="33"/>
    </w:p>
    <w:p w14:paraId="75575BE7">
      <w:pPr>
        <w:pStyle w:val="39"/>
        <w:ind w:left="3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编辑中——计划已保存，未提交审批；</w:t>
      </w:r>
    </w:p>
    <w:p w14:paraId="336DA0FC">
      <w:pPr>
        <w:pStyle w:val="39"/>
        <w:ind w:left="3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待分配——计划已经审批通过；</w:t>
      </w:r>
    </w:p>
    <w:p w14:paraId="0FC5A4F6">
      <w:pPr>
        <w:pStyle w:val="39"/>
        <w:ind w:left="3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分配中——计划部分明细被分配；</w:t>
      </w:r>
    </w:p>
    <w:p w14:paraId="2C563ACC">
      <w:pPr>
        <w:pStyle w:val="39"/>
        <w:ind w:left="3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已分配——计划已分配完成；</w:t>
      </w:r>
    </w:p>
    <w:p w14:paraId="031A7E41">
      <w:pPr>
        <w:pStyle w:val="39"/>
        <w:ind w:left="36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Cs w:val="21"/>
        </w:rPr>
        <w:t>已撤销——计划已撤销上报</w:t>
      </w:r>
      <w:r>
        <w:rPr>
          <w:rFonts w:hint="eastAsia" w:ascii="微软雅黑" w:hAnsi="微软雅黑" w:eastAsia="微软雅黑"/>
        </w:rPr>
        <w:t>；</w:t>
      </w:r>
    </w:p>
    <w:p w14:paraId="2A6A246F">
      <w:pPr>
        <w:pStyle w:val="39"/>
        <w:ind w:left="36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Cs w:val="21"/>
        </w:rPr>
        <w:t>被退回——计划上报后被退回</w:t>
      </w:r>
      <w:r>
        <w:rPr>
          <w:rFonts w:hint="eastAsia" w:ascii="微软雅黑" w:hAnsi="微软雅黑" w:eastAsia="微软雅黑"/>
        </w:rPr>
        <w:t>；</w:t>
      </w:r>
    </w:p>
    <w:p w14:paraId="45047F3B">
      <w:pPr>
        <w:pStyle w:val="39"/>
        <w:ind w:left="36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Cs w:val="21"/>
        </w:rPr>
        <w:t>已上报——计划上报完成</w:t>
      </w:r>
      <w:r>
        <w:rPr>
          <w:rFonts w:hint="eastAsia" w:ascii="微软雅黑" w:hAnsi="微软雅黑" w:eastAsia="微软雅黑"/>
        </w:rPr>
        <w:t>；</w:t>
      </w:r>
    </w:p>
    <w:p w14:paraId="5891E129">
      <w:pPr>
        <w:pStyle w:val="39"/>
        <w:ind w:left="3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已中止——计划已完成中止</w:t>
      </w:r>
      <w:r>
        <w:rPr>
          <w:rFonts w:hint="eastAsia" w:ascii="微软雅黑" w:hAnsi="微软雅黑" w:eastAsia="微软雅黑"/>
        </w:rPr>
        <w:t>；</w:t>
      </w:r>
    </w:p>
    <w:p w14:paraId="6F77BCDB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34" w:name="_Toc423530369"/>
      <w:bookmarkEnd w:id="34"/>
      <w:bookmarkStart w:id="35" w:name="_Toc423529944"/>
      <w:bookmarkEnd w:id="35"/>
      <w:bookmarkStart w:id="36" w:name="_Toc423532424"/>
      <w:bookmarkEnd w:id="36"/>
      <w:bookmarkStart w:id="37" w:name="_Toc423683354"/>
      <w:bookmarkEnd w:id="37"/>
      <w:bookmarkStart w:id="38" w:name="_Toc423528641"/>
      <w:bookmarkEnd w:id="38"/>
      <w:bookmarkStart w:id="39" w:name="_Toc45208277"/>
      <w:bookmarkStart w:id="40" w:name="_Toc462693874"/>
      <w:bookmarkStart w:id="41" w:name="_Toc411348061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.2公司采购计划</w:t>
      </w:r>
      <w:bookmarkEnd w:id="39"/>
      <w:bookmarkEnd w:id="40"/>
      <w:bookmarkEnd w:id="41"/>
    </w:p>
    <w:p w14:paraId="5F950B07">
      <w:pPr>
        <w:ind w:firstLine="315" w:firstLineChars="15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公司采购计划来源：①公司自行采购</w:t>
      </w:r>
      <w:r>
        <w:rPr>
          <w:rFonts w:ascii="微软雅黑" w:hAnsi="微软雅黑" w:eastAsia="微软雅黑"/>
        </w:rPr>
        <w:t>计划</w:t>
      </w:r>
      <w:r>
        <w:rPr>
          <w:rFonts w:hint="eastAsia" w:ascii="微软雅黑" w:hAnsi="微软雅黑" w:eastAsia="微软雅黑"/>
        </w:rPr>
        <w:t>；②项目上报的采购计划</w:t>
      </w:r>
      <w:bookmarkStart w:id="42" w:name="_Toc411348062"/>
      <w:r>
        <w:rPr>
          <w:rFonts w:hint="eastAsia" w:ascii="微软雅黑" w:hAnsi="微软雅黑" w:eastAsia="微软雅黑"/>
        </w:rPr>
        <w:t>；</w:t>
      </w:r>
    </w:p>
    <w:p w14:paraId="73D4F3EA">
      <w:pPr>
        <w:pStyle w:val="4"/>
        <w:rPr>
          <w:rFonts w:ascii="微软雅黑" w:hAnsi="微软雅黑"/>
          <w:sz w:val="21"/>
          <w:szCs w:val="21"/>
        </w:rPr>
      </w:pPr>
      <w:bookmarkStart w:id="43" w:name="_Toc45208278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.2.1</w:t>
      </w:r>
      <w:bookmarkEnd w:id="42"/>
      <w:r>
        <w:rPr>
          <w:rFonts w:hint="eastAsia" w:ascii="微软雅黑" w:hAnsi="微软雅黑"/>
          <w:sz w:val="21"/>
          <w:szCs w:val="21"/>
        </w:rPr>
        <w:t>计划新增、审批、分配、上报、撤销上报、删除</w:t>
      </w:r>
      <w:bookmarkEnd w:id="43"/>
    </w:p>
    <w:p w14:paraId="4B9E592F">
      <w:pPr>
        <w:pStyle w:val="34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参考项目采购计划新增、审批、分配、上报、撤销上报、删除，此处不再赘述。</w:t>
      </w:r>
    </w:p>
    <w:p w14:paraId="14D03F9C">
      <w:pPr>
        <w:pStyle w:val="4"/>
        <w:rPr>
          <w:rFonts w:ascii="微软雅黑" w:hAnsi="微软雅黑"/>
          <w:sz w:val="21"/>
          <w:szCs w:val="21"/>
        </w:rPr>
      </w:pPr>
      <w:bookmarkStart w:id="44" w:name="_Toc45208279"/>
      <w:r>
        <w:rPr>
          <w:rFonts w:ascii="微软雅黑" w:hAnsi="微软雅黑"/>
          <w:sz w:val="21"/>
          <w:szCs w:val="21"/>
        </w:rPr>
        <w:t>3.2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2</w:t>
      </w:r>
      <w:r>
        <w:rPr>
          <w:rFonts w:hint="eastAsia" w:ascii="微软雅黑" w:hAnsi="微软雅黑"/>
          <w:sz w:val="21"/>
          <w:szCs w:val="21"/>
        </w:rPr>
        <w:t>计划合并</w:t>
      </w:r>
      <w:bookmarkEnd w:id="44"/>
    </w:p>
    <w:p w14:paraId="14250DD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公司</w:t>
      </w:r>
      <w:r>
        <w:rPr>
          <w:rFonts w:ascii="微软雅黑" w:hAnsi="微软雅黑" w:eastAsia="微软雅黑"/>
        </w:rPr>
        <w:t>接收</w:t>
      </w:r>
      <w:r>
        <w:rPr>
          <w:rFonts w:hint="eastAsia" w:ascii="微软雅黑" w:hAnsi="微软雅黑" w:eastAsia="微软雅黑"/>
        </w:rPr>
        <w:t>计划</w:t>
      </w:r>
      <w:r>
        <w:rPr>
          <w:rFonts w:ascii="微软雅黑" w:hAnsi="微软雅黑" w:eastAsia="微软雅黑"/>
        </w:rPr>
        <w:t>的人，可对</w:t>
      </w:r>
      <w:r>
        <w:rPr>
          <w:rFonts w:hint="eastAsia" w:ascii="微软雅黑" w:hAnsi="微软雅黑" w:eastAsia="微软雅黑"/>
        </w:rPr>
        <w:t>上报</w:t>
      </w:r>
      <w:r>
        <w:rPr>
          <w:rFonts w:ascii="微软雅黑" w:hAnsi="微软雅黑" w:eastAsia="微软雅黑"/>
        </w:rPr>
        <w:t>给自己的</w:t>
      </w:r>
      <w:r>
        <w:rPr>
          <w:rFonts w:hint="eastAsia" w:ascii="微软雅黑" w:hAnsi="微软雅黑" w:eastAsia="微软雅黑"/>
        </w:rPr>
        <w:t>且</w:t>
      </w:r>
      <w:r>
        <w:rPr>
          <w:rFonts w:ascii="微软雅黑" w:hAnsi="微软雅黑" w:eastAsia="微软雅黑"/>
        </w:rPr>
        <w:t>待分配</w:t>
      </w:r>
      <w:r>
        <w:rPr>
          <w:rFonts w:hint="eastAsia" w:ascii="微软雅黑" w:hAnsi="微软雅黑" w:eastAsia="微软雅黑"/>
        </w:rPr>
        <w:t>的</w:t>
      </w:r>
      <w:r>
        <w:rPr>
          <w:rFonts w:ascii="微软雅黑" w:hAnsi="微软雅黑" w:eastAsia="微软雅黑"/>
        </w:rPr>
        <w:t>计划进行合并</w:t>
      </w:r>
      <w:r>
        <w:rPr>
          <w:rFonts w:hint="eastAsia" w:ascii="微软雅黑" w:hAnsi="微软雅黑" w:eastAsia="微软雅黑"/>
        </w:rPr>
        <w:t>。合并后可进行上报/分配。</w:t>
      </w:r>
    </w:p>
    <w:p w14:paraId="6C91374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计划</w:t>
      </w:r>
      <w:r>
        <w:rPr>
          <w:rFonts w:ascii="微软雅黑" w:hAnsi="微软雅黑" w:eastAsia="微软雅黑"/>
        </w:rPr>
        <w:t>合并后，在公司页签中，将不展示被合并的计划，仅展示合并后的计划。</w:t>
      </w:r>
      <w:r>
        <w:rPr>
          <w:rFonts w:hint="eastAsia" w:ascii="微软雅黑" w:hAnsi="微软雅黑" w:eastAsia="微软雅黑"/>
        </w:rPr>
        <w:t>合并时</w:t>
      </w:r>
      <w:r>
        <w:rPr>
          <w:rFonts w:ascii="微软雅黑" w:hAnsi="微软雅黑" w:eastAsia="微软雅黑"/>
        </w:rPr>
        <w:t>相同明细</w:t>
      </w:r>
      <w:r>
        <w:rPr>
          <w:rFonts w:hint="eastAsia" w:ascii="微软雅黑" w:hAnsi="微软雅黑" w:eastAsia="微软雅黑"/>
        </w:rPr>
        <w:t>项</w:t>
      </w:r>
      <w:r>
        <w:rPr>
          <w:rFonts w:ascii="微软雅黑" w:hAnsi="微软雅黑" w:eastAsia="微软雅黑"/>
        </w:rPr>
        <w:t>及其计划数量不做合并</w:t>
      </w:r>
      <w:r>
        <w:rPr>
          <w:rFonts w:hint="eastAsia" w:ascii="微软雅黑" w:hAnsi="微软雅黑" w:eastAsia="微软雅黑"/>
        </w:rPr>
        <w:t>，分条展示</w:t>
      </w:r>
      <w:r>
        <w:rPr>
          <w:rFonts w:ascii="微软雅黑" w:hAnsi="微软雅黑" w:eastAsia="微软雅黑"/>
        </w:rPr>
        <w:t>。</w:t>
      </w:r>
    </w:p>
    <w:p w14:paraId="1A02FC95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478280"/>
            <wp:effectExtent l="0" t="0" r="10160" b="7620"/>
            <wp:docPr id="6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0ACC7">
      <w:pPr>
        <w:pStyle w:val="4"/>
        <w:rPr>
          <w:rFonts w:ascii="微软雅黑" w:hAnsi="微软雅黑"/>
          <w:sz w:val="21"/>
          <w:szCs w:val="21"/>
        </w:rPr>
      </w:pPr>
      <w:bookmarkStart w:id="45" w:name="_Toc45208280"/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.2.</w:t>
      </w:r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计划退回</w:t>
      </w:r>
      <w:bookmarkEnd w:id="45"/>
    </w:p>
    <w:p w14:paraId="52114787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项目上报到公司的计划，公司可进行退回。退回需编写退回原因，供采购员查看。</w:t>
      </w:r>
    </w:p>
    <w:p w14:paraId="7BF1DBFB">
      <w:pPr>
        <w:jc w:val="left"/>
      </w:pPr>
      <w:r>
        <w:drawing>
          <wp:inline distT="0" distB="0" distL="114300" distR="114300">
            <wp:extent cx="5266690" cy="2562225"/>
            <wp:effectExtent l="0" t="0" r="10160" b="9525"/>
            <wp:docPr id="6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A5725">
      <w:pPr>
        <w:jc w:val="left"/>
      </w:pPr>
    </w:p>
    <w:p w14:paraId="39D0D69B">
      <w:pPr>
        <w:pStyle w:val="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4.寻源</w:t>
      </w:r>
    </w:p>
    <w:p w14:paraId="77D6A726">
      <w:pPr>
        <w:pStyle w:val="3"/>
        <w:widowControl w:val="0"/>
        <w:spacing w:beforeAutospacing="1" w:afterAutospacing="1"/>
        <w:jc w:val="both"/>
        <w:rPr>
          <w:rFonts w:ascii="微软雅黑" w:hAnsi="微软雅黑"/>
          <w:sz w:val="21"/>
          <w:szCs w:val="21"/>
        </w:rPr>
      </w:pPr>
      <w:bookmarkStart w:id="46" w:name="_Toc45208285"/>
      <w:r>
        <w:rPr>
          <w:rFonts w:ascii="微软雅黑" w:hAnsi="微软雅黑"/>
          <w:sz w:val="21"/>
          <w:szCs w:val="21"/>
        </w:rPr>
        <w:t>4.1</w:t>
      </w:r>
      <w:r>
        <w:rPr>
          <w:rFonts w:hint="eastAsia" w:ascii="微软雅黑" w:hAnsi="微软雅黑"/>
          <w:sz w:val="21"/>
          <w:szCs w:val="21"/>
        </w:rPr>
        <w:t>采购任务</w:t>
      </w:r>
      <w:bookmarkEnd w:id="46"/>
    </w:p>
    <w:p w14:paraId="00D75BD0">
      <w:pPr>
        <w:pStyle w:val="4"/>
        <w:rPr>
          <w:rFonts w:ascii="微软雅黑" w:hAnsi="微软雅黑"/>
          <w:sz w:val="21"/>
          <w:szCs w:val="21"/>
        </w:rPr>
      </w:pPr>
      <w:bookmarkStart w:id="47" w:name="_Toc45208286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查看任务</w:t>
      </w:r>
      <w:bookmarkEnd w:id="47"/>
    </w:p>
    <w:p w14:paraId="60E9E98A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计划</w:t>
      </w:r>
      <w:r>
        <w:rPr>
          <w:rFonts w:ascii="微软雅黑" w:hAnsi="微软雅黑" w:eastAsia="微软雅黑"/>
        </w:rPr>
        <w:t>被分配为任务后</w:t>
      </w:r>
      <w:r>
        <w:rPr>
          <w:rFonts w:hint="eastAsia" w:ascii="微软雅黑" w:hAnsi="微软雅黑" w:eastAsia="微软雅黑"/>
        </w:rPr>
        <w:t>，任务</w:t>
      </w:r>
      <w:r>
        <w:rPr>
          <w:rFonts w:ascii="微软雅黑" w:hAnsi="微软雅黑" w:eastAsia="微软雅黑"/>
        </w:rPr>
        <w:t>执行人可</w:t>
      </w:r>
      <w:r>
        <w:rPr>
          <w:rFonts w:hint="eastAsia" w:ascii="微软雅黑" w:hAnsi="微软雅黑" w:eastAsia="微软雅黑"/>
        </w:rPr>
        <w:t>在</w:t>
      </w:r>
      <w:r>
        <w:rPr>
          <w:rFonts w:ascii="微软雅黑" w:hAnsi="微软雅黑" w:eastAsia="微软雅黑"/>
        </w:rPr>
        <w:t>首页待办查看</w:t>
      </w:r>
      <w:r>
        <w:rPr>
          <w:rFonts w:hint="eastAsia" w:ascii="微软雅黑" w:hAnsi="微软雅黑" w:eastAsia="微软雅黑"/>
        </w:rPr>
        <w:t>采购</w:t>
      </w:r>
      <w:r>
        <w:rPr>
          <w:rFonts w:ascii="微软雅黑" w:hAnsi="微软雅黑" w:eastAsia="微软雅黑"/>
        </w:rPr>
        <w:t>任务。</w:t>
      </w:r>
    </w:p>
    <w:p w14:paraId="08B14F12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6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0EC1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也可</w:t>
      </w:r>
      <w:r>
        <w:rPr>
          <w:rFonts w:ascii="微软雅黑" w:hAnsi="微软雅黑" w:eastAsia="微软雅黑"/>
        </w:rPr>
        <w:t>在</w:t>
      </w:r>
      <w:r>
        <w:rPr>
          <w:rFonts w:hint="eastAsia" w:ascii="微软雅黑" w:hAnsi="微软雅黑" w:eastAsia="微软雅黑"/>
        </w:rPr>
        <w:t>【采购任务】</w:t>
      </w:r>
      <w:r>
        <w:rPr>
          <w:rFonts w:ascii="微软雅黑" w:hAnsi="微软雅黑" w:eastAsia="微软雅黑"/>
        </w:rPr>
        <w:t>菜单下</w:t>
      </w:r>
      <w:r>
        <w:rPr>
          <w:rFonts w:hint="eastAsia" w:ascii="微软雅黑" w:hAnsi="微软雅黑" w:eastAsia="微软雅黑"/>
        </w:rPr>
        <w:t>查看</w:t>
      </w:r>
      <w:r>
        <w:rPr>
          <w:rFonts w:ascii="微软雅黑" w:hAnsi="微软雅黑" w:eastAsia="微软雅黑"/>
        </w:rPr>
        <w:t>采购任务</w:t>
      </w:r>
      <w:r>
        <w:rPr>
          <w:rFonts w:hint="eastAsia" w:ascii="微软雅黑" w:hAnsi="微软雅黑" w:eastAsia="微软雅黑"/>
        </w:rPr>
        <w:t>。</w:t>
      </w:r>
    </w:p>
    <w:p w14:paraId="62C9B1D7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188085"/>
            <wp:effectExtent l="0" t="0" r="10160" b="12065"/>
            <wp:docPr id="7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79FE">
      <w:pPr>
        <w:pStyle w:val="4"/>
        <w:rPr>
          <w:rFonts w:ascii="微软雅黑" w:hAnsi="微软雅黑"/>
          <w:sz w:val="21"/>
          <w:szCs w:val="21"/>
        </w:rPr>
      </w:pPr>
      <w:bookmarkStart w:id="48" w:name="_Toc45208287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2</w:t>
      </w:r>
      <w:r>
        <w:rPr>
          <w:rFonts w:hint="eastAsia" w:ascii="微软雅黑" w:hAnsi="微软雅黑"/>
          <w:sz w:val="21"/>
          <w:szCs w:val="21"/>
        </w:rPr>
        <w:t>采购任务启动</w:t>
      </w:r>
      <w:bookmarkEnd w:id="48"/>
    </w:p>
    <w:p w14:paraId="362CECE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</w:t>
      </w:r>
      <w:r>
        <w:rPr>
          <w:rFonts w:ascii="微软雅黑" w:hAnsi="微软雅黑" w:eastAsia="微软雅黑"/>
        </w:rPr>
        <w:t>执行人接收到</w:t>
      </w:r>
      <w:r>
        <w:rPr>
          <w:rFonts w:hint="eastAsia" w:ascii="微软雅黑" w:hAnsi="微软雅黑" w:eastAsia="微软雅黑"/>
        </w:rPr>
        <w:t>任务</w:t>
      </w:r>
      <w:r>
        <w:rPr>
          <w:rFonts w:ascii="微软雅黑" w:hAnsi="微软雅黑" w:eastAsia="微软雅黑"/>
        </w:rPr>
        <w:t>后，可做以下操作：启动、退回、拆分、组合。</w:t>
      </w:r>
    </w:p>
    <w:p w14:paraId="7489157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其中启动</w:t>
      </w:r>
      <w:r>
        <w:rPr>
          <w:rFonts w:ascii="微软雅黑" w:hAnsi="微软雅黑" w:eastAsia="微软雅黑"/>
        </w:rPr>
        <w:t>为执行人</w:t>
      </w:r>
      <w:r>
        <w:rPr>
          <w:rFonts w:hint="eastAsia" w:ascii="微软雅黑" w:hAnsi="微软雅黑" w:eastAsia="微软雅黑"/>
        </w:rPr>
        <w:t>对</w:t>
      </w:r>
      <w:r>
        <w:rPr>
          <w:rFonts w:ascii="微软雅黑" w:hAnsi="微软雅黑" w:eastAsia="微软雅黑"/>
        </w:rPr>
        <w:t>任务无异议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启动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流程</w:t>
      </w:r>
      <w:r>
        <w:rPr>
          <w:rFonts w:ascii="微软雅黑" w:hAnsi="微软雅黑" w:eastAsia="微软雅黑"/>
        </w:rPr>
        <w:t>到采购方案环节；</w:t>
      </w:r>
    </w:p>
    <w:p w14:paraId="4A0A1F65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4E85">
      <w:pPr>
        <w:pStyle w:val="4"/>
        <w:rPr>
          <w:rFonts w:ascii="微软雅黑" w:hAnsi="微软雅黑"/>
          <w:sz w:val="21"/>
          <w:szCs w:val="21"/>
        </w:rPr>
      </w:pPr>
      <w:bookmarkStart w:id="49" w:name="_Toc45208288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3</w:t>
      </w:r>
      <w:r>
        <w:rPr>
          <w:rFonts w:hint="eastAsia" w:ascii="微软雅黑" w:hAnsi="微软雅黑"/>
          <w:sz w:val="21"/>
          <w:szCs w:val="21"/>
        </w:rPr>
        <w:t>采购任务退回</w:t>
      </w:r>
      <w:bookmarkEnd w:id="49"/>
    </w:p>
    <w:p w14:paraId="59C7FC3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（1）采购执行人查看任务后，</w:t>
      </w:r>
      <w:r>
        <w:rPr>
          <w:rFonts w:ascii="微软雅黑" w:hAnsi="微软雅黑" w:eastAsia="微软雅黑"/>
        </w:rPr>
        <w:t>判断任务分配有误，可自己点击【</w:t>
      </w:r>
      <w:r>
        <w:rPr>
          <w:rFonts w:hint="eastAsia" w:ascii="微软雅黑" w:hAnsi="微软雅黑" w:eastAsia="微软雅黑"/>
        </w:rPr>
        <w:t>退回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将任务退回给计划分配者；</w:t>
      </w:r>
    </w:p>
    <w:p w14:paraId="682390C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（2）退回时，需编辑退回原因。</w:t>
      </w:r>
    </w:p>
    <w:p w14:paraId="37766D46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253615"/>
            <wp:effectExtent l="19050" t="19050" r="21590" b="13335"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36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54AF2B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（3）任务</w:t>
      </w:r>
      <w:r>
        <w:rPr>
          <w:rFonts w:ascii="微软雅黑" w:hAnsi="微软雅黑" w:eastAsia="微软雅黑"/>
        </w:rPr>
        <w:t>退回后，系统为任务分配人推送</w:t>
      </w:r>
      <w:r>
        <w:rPr>
          <w:rFonts w:hint="eastAsia" w:ascii="微软雅黑" w:hAnsi="微软雅黑" w:eastAsia="微软雅黑"/>
        </w:rPr>
        <w:t>一条</w:t>
      </w:r>
      <w:r>
        <w:rPr>
          <w:rFonts w:ascii="微软雅黑" w:hAnsi="微软雅黑" w:eastAsia="微软雅黑"/>
        </w:rPr>
        <w:t>待办</w:t>
      </w:r>
      <w:r>
        <w:rPr>
          <w:rFonts w:hint="eastAsia" w:ascii="微软雅黑" w:hAnsi="微软雅黑" w:eastAsia="微软雅黑"/>
        </w:rPr>
        <w:t>，任务</w:t>
      </w:r>
      <w:r>
        <w:rPr>
          <w:rFonts w:ascii="微软雅黑" w:hAnsi="微软雅黑" w:eastAsia="微软雅黑"/>
        </w:rPr>
        <w:t>分配人点击</w:t>
      </w:r>
      <w:r>
        <w:rPr>
          <w:rFonts w:hint="eastAsia" w:ascii="微软雅黑" w:hAnsi="微软雅黑" w:eastAsia="微软雅黑"/>
        </w:rPr>
        <w:t>待办</w:t>
      </w:r>
      <w:r>
        <w:rPr>
          <w:rFonts w:ascii="微软雅黑" w:hAnsi="微软雅黑" w:eastAsia="微软雅黑"/>
        </w:rPr>
        <w:t>进入可</w:t>
      </w:r>
      <w:r>
        <w:rPr>
          <w:rFonts w:hint="eastAsia" w:ascii="微软雅黑" w:hAnsi="微软雅黑" w:eastAsia="微软雅黑"/>
        </w:rPr>
        <w:t>修改</w:t>
      </w:r>
      <w:r>
        <w:rPr>
          <w:rFonts w:ascii="微软雅黑" w:hAnsi="微软雅黑" w:eastAsia="微软雅黑"/>
        </w:rPr>
        <w:t>任务执行人再次下达。</w:t>
      </w:r>
    </w:p>
    <w:p w14:paraId="374F3479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7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CA7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（4）任务</w:t>
      </w:r>
      <w:r>
        <w:rPr>
          <w:rFonts w:ascii="微软雅黑" w:hAnsi="微软雅黑" w:eastAsia="微软雅黑"/>
        </w:rPr>
        <w:t>分配人</w:t>
      </w:r>
      <w:r>
        <w:rPr>
          <w:rFonts w:hint="eastAsia" w:ascii="微软雅黑" w:hAnsi="微软雅黑" w:eastAsia="微软雅黑"/>
        </w:rPr>
        <w:t>也可</w:t>
      </w:r>
      <w:r>
        <w:rPr>
          <w:rFonts w:ascii="微软雅黑" w:hAnsi="微软雅黑" w:eastAsia="微软雅黑"/>
        </w:rPr>
        <w:t>通过菜单进入</w:t>
      </w:r>
      <w:r>
        <w:rPr>
          <w:rFonts w:hint="eastAsia" w:ascii="微软雅黑" w:hAnsi="微软雅黑" w:eastAsia="微软雅黑"/>
        </w:rPr>
        <w:t>。</w:t>
      </w:r>
      <w:r>
        <w:rPr>
          <w:rFonts w:ascii="微软雅黑" w:hAnsi="微软雅黑" w:eastAsia="微软雅黑"/>
        </w:rPr>
        <w:t>点击</w:t>
      </w:r>
      <w:r>
        <w:rPr>
          <w:rFonts w:hint="eastAsia" w:ascii="微软雅黑" w:hAnsi="微软雅黑" w:eastAsia="微软雅黑"/>
          <w:lang w:eastAsia="zh-CN"/>
        </w:rPr>
        <w:t>【</w:t>
      </w:r>
      <w:r>
        <w:rPr>
          <w:rFonts w:hint="eastAsia" w:ascii="微软雅黑" w:hAnsi="微软雅黑" w:eastAsia="微软雅黑"/>
          <w:lang w:val="en-US" w:eastAsia="zh-CN"/>
        </w:rPr>
        <w:t>退回任务】页面中的</w:t>
      </w:r>
      <w:r>
        <w:rPr>
          <w:rFonts w:ascii="微软雅黑" w:hAnsi="微软雅黑" w:eastAsia="微软雅黑"/>
        </w:rPr>
        <w:t>任务名称进入任务详情页，修改执行人再次下达。</w:t>
      </w:r>
    </w:p>
    <w:p w14:paraId="3E0F2BA4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193165"/>
            <wp:effectExtent l="0" t="0" r="10160" b="6985"/>
            <wp:docPr id="7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9FD4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（5）任务分配人也可在计划环节找到对应的计划，重新选择清单进行分配。</w:t>
      </w:r>
    </w:p>
    <w:p w14:paraId="054690AC">
      <w:pPr>
        <w:pStyle w:val="4"/>
        <w:rPr>
          <w:rFonts w:ascii="微软雅黑" w:hAnsi="微软雅黑"/>
          <w:sz w:val="21"/>
          <w:szCs w:val="21"/>
        </w:rPr>
      </w:pPr>
      <w:bookmarkStart w:id="50" w:name="_Toc45208289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采购任务拆分</w:t>
      </w:r>
      <w:bookmarkEnd w:id="50"/>
    </w:p>
    <w:p w14:paraId="7F28BDF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采购执行人</w:t>
      </w:r>
      <w:r>
        <w:rPr>
          <w:rFonts w:ascii="微软雅黑" w:hAnsi="微软雅黑" w:eastAsia="微软雅黑"/>
        </w:rPr>
        <w:t>可将一个任务中的明细拆分</w:t>
      </w:r>
      <w:r>
        <w:rPr>
          <w:rFonts w:hint="eastAsia" w:ascii="微软雅黑" w:hAnsi="微软雅黑" w:eastAsia="微软雅黑"/>
        </w:rPr>
        <w:t>形成多个采购任务，分开进行采购工作。</w:t>
      </w:r>
    </w:p>
    <w:p w14:paraId="590CC8BB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4895"/>
            <wp:effectExtent l="19050" t="19050" r="21590" b="27305"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28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A7D8EAA">
      <w:pPr>
        <w:pStyle w:val="4"/>
        <w:rPr>
          <w:rFonts w:ascii="微软雅黑" w:hAnsi="微软雅黑"/>
          <w:sz w:val="21"/>
          <w:szCs w:val="21"/>
        </w:rPr>
      </w:pPr>
      <w:bookmarkStart w:id="51" w:name="_Toc45208290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5</w:t>
      </w:r>
      <w:r>
        <w:rPr>
          <w:rFonts w:hint="eastAsia" w:ascii="微软雅黑" w:hAnsi="微软雅黑"/>
          <w:sz w:val="21"/>
          <w:szCs w:val="21"/>
        </w:rPr>
        <w:t>采购任务组合</w:t>
      </w:r>
      <w:bookmarkEnd w:id="51"/>
    </w:p>
    <w:p w14:paraId="1DD6FCB5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采购执行人</w:t>
      </w:r>
      <w:r>
        <w:rPr>
          <w:rFonts w:ascii="微软雅黑" w:hAnsi="微软雅黑" w:eastAsia="微软雅黑"/>
        </w:rPr>
        <w:t>可将多个待启动任务</w:t>
      </w:r>
      <w:r>
        <w:rPr>
          <w:rFonts w:hint="eastAsia" w:ascii="微软雅黑" w:hAnsi="微软雅黑" w:eastAsia="微软雅黑"/>
        </w:rPr>
        <w:t>组合</w:t>
      </w:r>
      <w:r>
        <w:rPr>
          <w:rFonts w:ascii="微软雅黑" w:hAnsi="微软雅黑" w:eastAsia="微软雅黑"/>
        </w:rPr>
        <w:t>为一个任务进行采购</w:t>
      </w:r>
      <w:r>
        <w:rPr>
          <w:rFonts w:hint="eastAsia" w:ascii="微软雅黑" w:hAnsi="微软雅黑" w:eastAsia="微软雅黑"/>
        </w:rPr>
        <w:t>工作。</w:t>
      </w:r>
    </w:p>
    <w:p w14:paraId="5BA96346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1179830"/>
            <wp:effectExtent l="0" t="0" r="10160" b="1270"/>
            <wp:docPr id="7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6520">
      <w:pPr>
        <w:pStyle w:val="4"/>
        <w:rPr>
          <w:rFonts w:ascii="微软雅黑" w:hAnsi="微软雅黑"/>
          <w:sz w:val="21"/>
          <w:szCs w:val="21"/>
        </w:rPr>
      </w:pPr>
      <w:bookmarkStart w:id="52" w:name="_Toc45208291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6</w:t>
      </w:r>
      <w:r>
        <w:rPr>
          <w:rFonts w:hint="eastAsia" w:ascii="微软雅黑" w:hAnsi="微软雅黑"/>
          <w:sz w:val="21"/>
          <w:szCs w:val="21"/>
        </w:rPr>
        <w:t>退回任务</w:t>
      </w:r>
      <w:bookmarkEnd w:id="52"/>
    </w:p>
    <w:p w14:paraId="4FFE374B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此页签用于独立展示已退回的任务数据，可进行查看。</w:t>
      </w:r>
    </w:p>
    <w:p w14:paraId="3677B271">
      <w:pPr>
        <w:ind w:left="0" w:leftChars="0" w:firstLine="0" w:firstLineChars="0"/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1215390"/>
            <wp:effectExtent l="0" t="0" r="10160" b="3810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26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C1AB3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53" w:name="_Toc45208292"/>
      <w:r>
        <w:rPr>
          <w:rFonts w:ascii="微软雅黑" w:hAnsi="微软雅黑"/>
          <w:sz w:val="21"/>
          <w:szCs w:val="21"/>
        </w:rPr>
        <w:t>4.2</w:t>
      </w:r>
      <w:r>
        <w:rPr>
          <w:rFonts w:hint="eastAsia" w:ascii="微软雅黑" w:hAnsi="微软雅黑"/>
          <w:sz w:val="21"/>
          <w:szCs w:val="21"/>
        </w:rPr>
        <w:t>采购方案</w:t>
      </w:r>
      <w:bookmarkEnd w:id="53"/>
    </w:p>
    <w:p w14:paraId="0DB938C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采购任务启动后，进入采购方案环节。采购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方案由招标经办人负责编辑，主要包含招标基本信息、清单明细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推荐供方等内容。</w:t>
      </w:r>
    </w:p>
    <w:p w14:paraId="15C48F94">
      <w:pPr>
        <w:pStyle w:val="4"/>
        <w:rPr>
          <w:rFonts w:ascii="微软雅黑" w:hAnsi="微软雅黑"/>
          <w:sz w:val="21"/>
          <w:szCs w:val="21"/>
        </w:rPr>
      </w:pPr>
      <w:bookmarkStart w:id="54" w:name="_Toc411348098"/>
      <w:bookmarkStart w:id="55" w:name="_Toc462693880"/>
      <w:bookmarkStart w:id="56" w:name="_Toc45208293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</w:t>
      </w:r>
      <w:r>
        <w:rPr>
          <w:rFonts w:ascii="微软雅黑" w:hAnsi="微软雅黑"/>
          <w:sz w:val="21"/>
          <w:szCs w:val="21"/>
        </w:rPr>
        <w:t>2</w:t>
      </w:r>
      <w:r>
        <w:rPr>
          <w:rFonts w:hint="eastAsia" w:ascii="微软雅黑" w:hAnsi="微软雅黑"/>
          <w:sz w:val="21"/>
          <w:szCs w:val="21"/>
        </w:rPr>
        <w:t>.1</w:t>
      </w:r>
      <w:bookmarkEnd w:id="54"/>
      <w:bookmarkEnd w:id="55"/>
      <w:r>
        <w:rPr>
          <w:rFonts w:hint="eastAsia" w:ascii="微软雅黑" w:hAnsi="微软雅黑"/>
          <w:sz w:val="21"/>
          <w:szCs w:val="21"/>
        </w:rPr>
        <w:t>采购方案创建</w:t>
      </w:r>
      <w:bookmarkEnd w:id="56"/>
    </w:p>
    <w:p w14:paraId="30C4CD59">
      <w:pPr>
        <w:ind w:firstLine="420" w:firstLineChars="200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采购方案有两种来源：</w:t>
      </w:r>
    </w:p>
    <w:p w14:paraId="0906AC19">
      <w:pPr>
        <w:ind w:firstLine="420" w:firstLineChars="200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采购任务启动生成采购方案；此类采购方案数据不允许删除，只可编辑/中止；</w:t>
      </w:r>
    </w:p>
    <w:p w14:paraId="6004E99C">
      <w:pPr>
        <w:ind w:firstLine="420" w:firstLineChars="200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新增采购方案；此类采购方案数据在编辑中状态时，允许删除。</w:t>
      </w:r>
    </w:p>
    <w:p w14:paraId="3782FE2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在列表中，通过数据来源字段，对两种来源的数据进行了标记说明：</w:t>
      </w:r>
    </w:p>
    <w:p w14:paraId="375D215E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7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5EF04">
      <w:pPr>
        <w:pStyle w:val="4"/>
        <w:rPr>
          <w:rFonts w:ascii="微软雅黑" w:hAnsi="微软雅黑"/>
          <w:sz w:val="21"/>
          <w:szCs w:val="21"/>
        </w:rPr>
      </w:pPr>
      <w:bookmarkStart w:id="57" w:name="_Toc45208294"/>
      <w:r>
        <w:rPr>
          <w:rFonts w:ascii="微软雅黑" w:hAnsi="微软雅黑"/>
          <w:sz w:val="21"/>
          <w:szCs w:val="21"/>
        </w:rPr>
        <w:t>4.2.2</w:t>
      </w:r>
      <w:r>
        <w:rPr>
          <w:rFonts w:hint="eastAsia" w:ascii="微软雅黑" w:hAnsi="微软雅黑"/>
          <w:sz w:val="21"/>
          <w:szCs w:val="21"/>
        </w:rPr>
        <w:t>采购方案编制</w:t>
      </w:r>
      <w:bookmarkEnd w:id="57"/>
    </w:p>
    <w:p w14:paraId="4C3F1417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.2.2.1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基本信息</w:t>
      </w:r>
      <w:r>
        <w:rPr>
          <w:rFonts w:hint="eastAsia" w:ascii="微软雅黑" w:hAnsi="微软雅黑"/>
          <w:sz w:val="21"/>
          <w:szCs w:val="21"/>
        </w:rPr>
        <w:t>录入</w:t>
      </w:r>
    </w:p>
    <w:p w14:paraId="2AF29391">
      <w:pPr>
        <w:pStyle w:val="34"/>
        <w:ind w:left="420" w:firstLine="0" w:firstLineChars="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（1）打开</w:t>
      </w:r>
      <w:r>
        <w:rPr>
          <w:rFonts w:ascii="微软雅黑" w:hAnsi="微软雅黑" w:eastAsia="微软雅黑"/>
        </w:rPr>
        <w:t>招标方案</w:t>
      </w:r>
      <w:r>
        <w:rPr>
          <w:rFonts w:hint="eastAsia" w:ascii="微软雅黑" w:hAnsi="微软雅黑" w:eastAsia="微软雅黑"/>
        </w:rPr>
        <w:t>菜单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进入</w:t>
      </w:r>
      <w:r>
        <w:rPr>
          <w:rFonts w:ascii="微软雅黑" w:hAnsi="微软雅黑" w:eastAsia="微软雅黑"/>
        </w:rPr>
        <w:t>需要</w:t>
      </w:r>
      <w:r>
        <w:rPr>
          <w:rFonts w:hint="eastAsia" w:ascii="微软雅黑" w:hAnsi="微软雅黑" w:eastAsia="微软雅黑"/>
        </w:rPr>
        <w:t>编制的采购方案数据详情页面；</w:t>
      </w:r>
    </w:p>
    <w:p w14:paraId="3713FA04">
      <w:pPr>
        <w:jc w:val="left"/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7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4B37">
      <w:pPr>
        <w:jc w:val="left"/>
        <w:rPr>
          <w:rFonts w:ascii="微软雅黑" w:hAnsi="微软雅黑" w:eastAsia="微软雅黑"/>
        </w:rPr>
      </w:pPr>
    </w:p>
    <w:p w14:paraId="733135B3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）关键字段编制说明：</w:t>
      </w:r>
    </w:p>
    <w:p w14:paraId="41E60120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采购方式：系统提供公开</w:t>
      </w:r>
      <w:r>
        <w:rPr>
          <w:rFonts w:hint="eastAsia" w:ascii="微软雅黑" w:hAnsi="微软雅黑" w:eastAsia="微软雅黑"/>
          <w:lang w:val="en-US" w:eastAsia="zh-CN"/>
        </w:rPr>
        <w:t>预审、公开后审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邀请招标、</w:t>
      </w:r>
      <w:r>
        <w:rPr>
          <w:rFonts w:hint="eastAsia" w:ascii="微软雅黑" w:hAnsi="微软雅黑" w:eastAsia="微软雅黑"/>
        </w:rPr>
        <w:t>询价采购、</w:t>
      </w:r>
      <w:r>
        <w:rPr>
          <w:rFonts w:ascii="微软雅黑" w:hAnsi="微软雅黑" w:eastAsia="微软雅黑"/>
        </w:rPr>
        <w:t>单一来源、</w:t>
      </w:r>
      <w:r>
        <w:rPr>
          <w:rFonts w:hint="eastAsia" w:ascii="微软雅黑" w:hAnsi="微软雅黑" w:eastAsia="微软雅黑"/>
          <w:lang w:val="en-US" w:eastAsia="zh-CN"/>
        </w:rPr>
        <w:t>公开询价采购</w:t>
      </w:r>
      <w:r>
        <w:rPr>
          <w:rFonts w:hint="eastAsia" w:ascii="微软雅黑" w:hAnsi="微软雅黑" w:eastAsia="微软雅黑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公开</w:t>
      </w:r>
      <w:r>
        <w:rPr>
          <w:rFonts w:hint="eastAsia" w:ascii="微软雅黑" w:hAnsi="微软雅黑" w:eastAsia="微软雅黑"/>
          <w:lang w:val="en-US" w:eastAsia="zh"/>
          <w:woUserID w:val="1"/>
        </w:rPr>
        <w:t>竞价等</w:t>
      </w:r>
      <w:r>
        <w:rPr>
          <w:rFonts w:ascii="微软雅黑" w:hAnsi="微软雅黑" w:eastAsia="微软雅黑"/>
        </w:rPr>
        <w:t>采购方式</w:t>
      </w:r>
      <w:r>
        <w:rPr>
          <w:rFonts w:hint="eastAsia" w:ascii="微软雅黑" w:hAnsi="微软雅黑" w:eastAsia="微软雅黑"/>
        </w:rPr>
        <w:t>，根据不同的采购方式，会进入不同的招标过程；</w:t>
      </w:r>
    </w:p>
    <w:p w14:paraId="2FC5EE16">
      <w:pPr>
        <w:ind w:firstLine="420" w:firstLineChars="200"/>
        <w:jc w:val="left"/>
        <w:rPr>
          <w:rFonts w:hint="default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w:t>开评标办法</w:t>
      </w:r>
      <w:r>
        <w:rPr>
          <w:rFonts w:hint="eastAsia" w:ascii="微软雅黑" w:hAnsi="微软雅黑" w:eastAsia="微软雅黑"/>
        </w:rPr>
        <w:t>：</w:t>
      </w:r>
      <w:r>
        <w:rPr>
          <w:rFonts w:hint="eastAsia" w:ascii="微软雅黑" w:hAnsi="微软雅黑" w:eastAsia="微软雅黑"/>
          <w:lang w:val="en-US" w:eastAsia="zh-CN"/>
        </w:rPr>
        <w:t>合理低价法、综合评分法；</w:t>
      </w:r>
    </w:p>
    <w:p w14:paraId="574B8414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清单类型：此处由采购计划自动带入。</w:t>
      </w:r>
    </w:p>
    <w:p w14:paraId="1C31B9D1">
      <w:pPr>
        <w:ind w:firstLine="420" w:firstLineChars="200"/>
        <w:jc w:val="left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报价方式：设置了</w:t>
      </w:r>
      <w:r>
        <w:rPr>
          <w:rFonts w:hint="eastAsia" w:ascii="微软雅黑" w:hAnsi="微软雅黑" w:eastAsia="微软雅黑"/>
          <w:lang w:val="en-US" w:eastAsia="zh-CN"/>
        </w:rPr>
        <w:t>六</w:t>
      </w:r>
      <w:r>
        <w:rPr>
          <w:rFonts w:hint="eastAsia" w:ascii="微软雅黑" w:hAnsi="微软雅黑" w:eastAsia="微软雅黑"/>
        </w:rPr>
        <w:t>个报价方式：固定价、</w:t>
      </w:r>
      <w:r>
        <w:rPr>
          <w:rFonts w:hint="eastAsia" w:ascii="微软雅黑" w:hAnsi="微软雅黑" w:eastAsia="微软雅黑"/>
          <w:lang w:val="en-US" w:eastAsia="zh-CN"/>
        </w:rPr>
        <w:t>浮动价、费率报价、上浮报价、下浮报价、上浮比例报价；</w:t>
      </w:r>
    </w:p>
    <w:p w14:paraId="61015B4B">
      <w:pPr>
        <w:ind w:firstLine="420" w:firstLineChars="200"/>
        <w:jc w:val="left"/>
        <w:rPr>
          <w:rFonts w:hint="default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w:t>控制价校验方式</w:t>
      </w:r>
      <w:r>
        <w:rPr>
          <w:rFonts w:hint="eastAsia" w:ascii="微软雅黑" w:hAnsi="微软雅黑" w:eastAsia="微软雅黑"/>
        </w:rPr>
        <w:t>：设置了四种校验方式：不校验、校验单价、校验总价、分别校验单价总价</w:t>
      </w:r>
      <w:r>
        <w:rPr>
          <w:rFonts w:hint="eastAsia" w:ascii="微软雅黑" w:hAnsi="微软雅黑" w:eastAsia="微软雅黑"/>
          <w:lang w:eastAsia="zh-CN"/>
        </w:rPr>
        <w:t>。</w:t>
      </w:r>
      <w:r>
        <w:rPr>
          <w:rFonts w:hint="eastAsia" w:ascii="微软雅黑" w:hAnsi="微软雅黑" w:eastAsia="微软雅黑"/>
          <w:lang w:val="en-US" w:eastAsia="zh-CN"/>
        </w:rPr>
        <w:t>默认校验总价；</w:t>
      </w:r>
    </w:p>
    <w:p w14:paraId="5E52B2A2">
      <w:pPr>
        <w:ind w:firstLine="420" w:firstLineChars="200"/>
        <w:jc w:val="left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控制价校验值：可选择：含税价、不含税价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  <w:lang w:val="en-US" w:eastAsia="zh-CN"/>
        </w:rPr>
        <w:t>默认选择含税价。</w:t>
      </w:r>
    </w:p>
    <w:p w14:paraId="2556744F">
      <w:pPr>
        <w:ind w:firstLine="420" w:firstLineChars="200"/>
        <w:jc w:val="left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是否抽取专家：可选择：是、否。当采购方式为公开预审和公开后审时，建议选择【是】。</w:t>
      </w:r>
    </w:p>
    <w:p w14:paraId="11F808C6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4</w:t>
      </w:r>
      <w:r>
        <w:rPr>
          <w:rFonts w:ascii="微软雅黑" w:hAnsi="微软雅黑"/>
          <w:sz w:val="21"/>
          <w:szCs w:val="21"/>
        </w:rPr>
        <w:t>.2.2.2</w:t>
      </w:r>
      <w:r>
        <w:rPr>
          <w:rFonts w:hint="eastAsia" w:ascii="微软雅黑" w:hAnsi="微软雅黑"/>
          <w:sz w:val="21"/>
          <w:szCs w:val="21"/>
        </w:rPr>
        <w:t>清单明细</w:t>
      </w:r>
    </w:p>
    <w:p w14:paraId="73755E7B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（1）采购任务启动生成的采购方案，清单明细会带出采购任务中的清单，在此处可对清单进行调整；</w:t>
      </w:r>
    </w:p>
    <w:p w14:paraId="78B68A9E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当控制价选择编制时，在清单上会展示控制价列，可进行控制价编制（在清单明细中编制各清单项的控制单价，编辑完成后，会在基本信息中自动汇总控制价）；</w:t>
      </w:r>
    </w:p>
    <w:p w14:paraId="0DF0CC02">
      <w:pPr>
        <w:pStyle w:val="7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53640"/>
            <wp:effectExtent l="0" t="0" r="254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1EE6">
      <w:pPr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（2）通过新增创建的采购方案，选择清单类型字段后，可编制清单明细内容；</w:t>
      </w:r>
    </w:p>
    <w:p w14:paraId="49E143E8">
      <w:pPr>
        <w:pStyle w:val="5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4.2.2.3推荐供应商</w:t>
      </w:r>
    </w:p>
    <w:p w14:paraId="61F6F9C4">
      <w:pPr>
        <w:pStyle w:val="39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（1）点击</w:t>
      </w:r>
      <w:r>
        <w:rPr>
          <w:rFonts w:ascii="微软雅黑" w:hAnsi="微软雅黑" w:eastAsia="微软雅黑"/>
          <w:szCs w:val="21"/>
        </w:rPr>
        <w:t>招标方案页面的</w:t>
      </w:r>
      <w:r>
        <w:rPr>
          <w:rFonts w:hint="eastAsia" w:ascii="微软雅黑" w:hAnsi="微软雅黑" w:eastAsia="微软雅黑"/>
          <w:szCs w:val="21"/>
        </w:rPr>
        <w:t>推荐</w:t>
      </w:r>
      <w:r>
        <w:rPr>
          <w:rFonts w:ascii="微软雅黑" w:hAnsi="微软雅黑" w:eastAsia="微软雅黑"/>
          <w:szCs w:val="21"/>
        </w:rPr>
        <w:t>供方位置的【</w:t>
      </w:r>
      <w:r>
        <w:rPr>
          <w:rFonts w:hint="eastAsia" w:ascii="微软雅黑" w:hAnsi="微软雅黑" w:eastAsia="微软雅黑"/>
          <w:szCs w:val="21"/>
        </w:rPr>
        <w:t>添加</w:t>
      </w:r>
      <w:r>
        <w:rPr>
          <w:rFonts w:ascii="微软雅黑" w:hAnsi="微软雅黑" w:eastAsia="微软雅黑"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按钮</w:t>
      </w:r>
      <w:r>
        <w:rPr>
          <w:rFonts w:ascii="微软雅黑" w:hAnsi="微软雅黑" w:eastAsia="微软雅黑"/>
          <w:szCs w:val="21"/>
        </w:rPr>
        <w:t>，如图弹框</w:t>
      </w:r>
      <w:r>
        <w:rPr>
          <w:rFonts w:hint="eastAsia" w:ascii="微软雅黑" w:hAnsi="微软雅黑" w:eastAsia="微软雅黑"/>
          <w:szCs w:val="21"/>
        </w:rPr>
        <w:t>；</w:t>
      </w:r>
    </w:p>
    <w:p w14:paraId="5AD8AFEA">
      <w:pPr>
        <w:pStyle w:val="39"/>
        <w:ind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56180"/>
            <wp:effectExtent l="0" t="0" r="254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8A6F">
      <w:pPr>
        <w:pStyle w:val="39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（2）找到要</w:t>
      </w:r>
      <w:r>
        <w:rPr>
          <w:rFonts w:ascii="微软雅黑" w:hAnsi="微软雅黑" w:eastAsia="微软雅黑"/>
          <w:szCs w:val="21"/>
        </w:rPr>
        <w:t>推荐的供应商，勾选，点击【</w:t>
      </w:r>
      <w:r>
        <w:rPr>
          <w:rFonts w:hint="eastAsia" w:ascii="微软雅黑" w:hAnsi="微软雅黑" w:eastAsia="微软雅黑"/>
          <w:szCs w:val="21"/>
        </w:rPr>
        <w:t>确定</w:t>
      </w:r>
      <w:r>
        <w:rPr>
          <w:rFonts w:ascii="微软雅黑" w:hAnsi="微软雅黑" w:eastAsia="微软雅黑"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即可；</w:t>
      </w:r>
    </w:p>
    <w:p w14:paraId="7888A9C6">
      <w:pPr>
        <w:pStyle w:val="39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（3）也可以对</w:t>
      </w:r>
      <w:r>
        <w:rPr>
          <w:rFonts w:ascii="微软雅黑" w:hAnsi="微软雅黑" w:eastAsia="微软雅黑"/>
          <w:szCs w:val="21"/>
        </w:rPr>
        <w:t>已选择的</w:t>
      </w:r>
      <w:r>
        <w:rPr>
          <w:rFonts w:hint="eastAsia" w:ascii="微软雅黑" w:hAnsi="微软雅黑" w:eastAsia="微软雅黑"/>
          <w:szCs w:val="21"/>
        </w:rPr>
        <w:t>供应商</w:t>
      </w:r>
      <w:r>
        <w:rPr>
          <w:rFonts w:ascii="微软雅黑" w:hAnsi="微软雅黑" w:eastAsia="微软雅黑"/>
          <w:szCs w:val="21"/>
        </w:rPr>
        <w:t>进行【</w:t>
      </w:r>
      <w:r>
        <w:rPr>
          <w:rFonts w:hint="eastAsia" w:ascii="微软雅黑" w:hAnsi="微软雅黑" w:eastAsia="微软雅黑"/>
          <w:szCs w:val="21"/>
        </w:rPr>
        <w:t>删除</w:t>
      </w:r>
      <w:r>
        <w:rPr>
          <w:rFonts w:ascii="微软雅黑" w:hAnsi="微软雅黑" w:eastAsia="微软雅黑"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；</w:t>
      </w:r>
    </w:p>
    <w:p w14:paraId="2DE60EE3">
      <w:pPr>
        <w:pStyle w:val="5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4.2.2.4</w:t>
      </w:r>
      <w:r>
        <w:rPr>
          <w:rFonts w:hint="eastAsia" w:ascii="微软雅黑" w:hAnsi="微软雅黑"/>
          <w:sz w:val="21"/>
          <w:szCs w:val="21"/>
        </w:rPr>
        <w:t>暂存</w:t>
      </w:r>
    </w:p>
    <w:p w14:paraId="6DD5DAF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编辑一部分信息需暂停时，可进行保存，将已编制的内容进行留存。</w:t>
      </w:r>
    </w:p>
    <w:p w14:paraId="403E91B8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263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2513">
      <w:pPr>
        <w:pStyle w:val="5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4.2.2.5</w:t>
      </w:r>
      <w:r>
        <w:rPr>
          <w:rFonts w:hint="eastAsia" w:ascii="微软雅黑" w:hAnsi="微软雅黑"/>
          <w:sz w:val="21"/>
          <w:szCs w:val="21"/>
        </w:rPr>
        <w:t>招标文件预编制</w:t>
      </w:r>
    </w:p>
    <w:p w14:paraId="4BC00C9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寻源环节的管控点【</w:t>
      </w:r>
      <w:r>
        <w:rPr>
          <w:rFonts w:ascii="微软雅黑" w:hAnsi="微软雅黑" w:eastAsia="微软雅黑"/>
        </w:rPr>
        <w:t>招标公告/招标文件预编制</w:t>
      </w:r>
      <w:r>
        <w:rPr>
          <w:rFonts w:hint="eastAsia" w:ascii="微软雅黑" w:hAnsi="微软雅黑" w:eastAsia="微软雅黑"/>
        </w:rPr>
        <w:t>】开启时，可在采购方案环节提前编制招标公告/邀请函/招标文件，编辑后，在后续采购过程中，自动带出方案预编辑的内容。</w:t>
      </w:r>
    </w:p>
    <w:p w14:paraId="21AFC9A9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51735"/>
            <wp:effectExtent l="0" t="0" r="254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3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微软雅黑" w:hAnsi="微软雅黑" w:eastAsia="微软雅黑"/>
          <w:lang w:eastAsia="zh-CN"/>
        </w:rPr>
      </w:pPr>
      <w:r>
        <w:rPr>
          <w:rFonts w:ascii="微软雅黑" w:hAnsi="微软雅黑" w:eastAsia="微软雅黑"/>
        </w:rPr>
        <w:t>招标文件</w:t>
      </w:r>
      <w:r>
        <w:rPr>
          <w:rFonts w:hint="eastAsia" w:ascii="微软雅黑" w:hAnsi="微软雅黑" w:eastAsia="微软雅黑"/>
        </w:rPr>
        <w:t>中</w:t>
      </w:r>
      <w:r>
        <w:rPr>
          <w:rFonts w:ascii="微软雅黑" w:hAnsi="微软雅黑" w:eastAsia="微软雅黑"/>
        </w:rPr>
        <w:t>可选择</w:t>
      </w:r>
      <w:r>
        <w:rPr>
          <w:rFonts w:hint="eastAsia" w:ascii="微软雅黑" w:hAnsi="微软雅黑" w:eastAsia="微软雅黑"/>
        </w:rPr>
        <w:t>控制价发布设置（必填项）：仅发布控制价总价给供应商查看、发布控制价总价及明细组成给供应商查看、不发布控制价屏幕识图</w:t>
      </w:r>
      <w:r>
        <w:rPr>
          <w:rFonts w:hint="eastAsia" w:ascii="微软雅黑" w:hAnsi="微软雅黑" w:eastAsia="微软雅黑"/>
          <w:lang w:eastAsia="zh-CN"/>
        </w:rPr>
        <w:t>。</w:t>
      </w:r>
    </w:p>
    <w:p w14:paraId="6FD812D6">
      <w:pPr>
        <w:pStyle w:val="4"/>
        <w:rPr>
          <w:rFonts w:ascii="微软雅黑" w:hAnsi="微软雅黑"/>
          <w:sz w:val="21"/>
          <w:szCs w:val="21"/>
        </w:rPr>
      </w:pPr>
      <w:bookmarkStart w:id="58" w:name="_Toc411348100"/>
      <w:bookmarkStart w:id="59" w:name="_Toc462693882"/>
      <w:bookmarkStart w:id="60" w:name="_Toc45208295"/>
      <w:r>
        <w:rPr>
          <w:rFonts w:hint="eastAsia" w:ascii="微软雅黑" w:hAnsi="微软雅黑"/>
          <w:sz w:val="21"/>
          <w:szCs w:val="21"/>
        </w:rPr>
        <w:t>2.3.3招标方案</w:t>
      </w:r>
      <w:bookmarkEnd w:id="58"/>
      <w:bookmarkEnd w:id="59"/>
      <w:r>
        <w:rPr>
          <w:rFonts w:hint="eastAsia" w:ascii="微软雅黑" w:hAnsi="微软雅黑"/>
          <w:sz w:val="21"/>
          <w:szCs w:val="21"/>
        </w:rPr>
        <w:t>审批</w:t>
      </w:r>
      <w:bookmarkEnd w:id="60"/>
    </w:p>
    <w:p w14:paraId="4F578FA8">
      <w:pPr>
        <w:ind w:firstLine="42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参考项目采购计划提交审批，此处不再赘述。</w:t>
      </w:r>
    </w:p>
    <w:p w14:paraId="6D2EF9DE">
      <w:pPr>
        <w:pStyle w:val="4"/>
        <w:rPr>
          <w:rFonts w:ascii="微软雅黑" w:hAnsi="微软雅黑"/>
          <w:sz w:val="21"/>
          <w:szCs w:val="21"/>
        </w:rPr>
      </w:pPr>
      <w:bookmarkStart w:id="61" w:name="_Toc45208296"/>
      <w:r>
        <w:rPr>
          <w:rFonts w:hint="eastAsia" w:ascii="微软雅黑" w:hAnsi="微软雅黑"/>
          <w:sz w:val="21"/>
          <w:szCs w:val="21"/>
        </w:rPr>
        <w:t>2.3.</w:t>
      </w:r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采购方案中止</w:t>
      </w:r>
      <w:bookmarkEnd w:id="61"/>
    </w:p>
    <w:p w14:paraId="3E34B1AF">
      <w:pPr>
        <w:ind w:firstLine="42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审批中、审批不通过的采购方案可以中止，中止后数据不再继续流转。</w:t>
      </w:r>
    </w:p>
    <w:p w14:paraId="0691601E">
      <w:pPr>
        <w:pStyle w:val="3"/>
        <w:widowControl w:val="0"/>
        <w:spacing w:beforeAutospacing="1" w:afterAutospacing="1"/>
        <w:ind w:left="142"/>
        <w:jc w:val="both"/>
        <w:rPr>
          <w:rFonts w:ascii="微软雅黑" w:hAnsi="微软雅黑"/>
          <w:sz w:val="21"/>
          <w:szCs w:val="21"/>
        </w:rPr>
      </w:pPr>
      <w:bookmarkStart w:id="62" w:name="_Toc45208297"/>
      <w:r>
        <w:rPr>
          <w:rFonts w:ascii="微软雅黑" w:hAnsi="微软雅黑"/>
          <w:sz w:val="21"/>
          <w:szCs w:val="21"/>
        </w:rPr>
        <w:t>4.3</w:t>
      </w:r>
      <w:r>
        <w:rPr>
          <w:rFonts w:hint="eastAsia" w:ascii="微软雅黑" w:hAnsi="微软雅黑"/>
          <w:sz w:val="21"/>
          <w:szCs w:val="21"/>
        </w:rPr>
        <w:t>招标管理</w:t>
      </w:r>
      <w:bookmarkEnd w:id="62"/>
    </w:p>
    <w:p w14:paraId="122114B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采购</w:t>
      </w:r>
      <w:r>
        <w:rPr>
          <w:rFonts w:ascii="微软雅黑" w:hAnsi="微软雅黑" w:eastAsia="微软雅黑"/>
        </w:rPr>
        <w:t>方案</w:t>
      </w:r>
      <w:r>
        <w:rPr>
          <w:rFonts w:hint="eastAsia" w:ascii="微软雅黑" w:hAnsi="微软雅黑" w:eastAsia="微软雅黑"/>
        </w:rPr>
        <w:t>审批</w:t>
      </w:r>
      <w:r>
        <w:rPr>
          <w:rFonts w:ascii="微软雅黑" w:hAnsi="微软雅黑" w:eastAsia="微软雅黑"/>
        </w:rPr>
        <w:t>通过后，</w:t>
      </w:r>
      <w:r>
        <w:rPr>
          <w:rFonts w:hint="eastAsia" w:ascii="微软雅黑" w:hAnsi="微软雅黑" w:eastAsia="微软雅黑"/>
        </w:rPr>
        <w:t>根据不同的采购方式，数据流转到招标管理环节。找到对应的数据，打开可进入采购流程。</w:t>
      </w:r>
    </w:p>
    <w:p w14:paraId="1A23DA8A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ACD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也可在首页待办处，通过待办打开对应采购流程。</w:t>
      </w:r>
    </w:p>
    <w:p w14:paraId="128B4DC4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30397">
      <w:pPr>
        <w:pStyle w:val="4"/>
        <w:rPr>
          <w:rFonts w:hint="eastAsia" w:ascii="微软雅黑" w:hAnsi="微软雅黑" w:eastAsia="微软雅黑"/>
          <w:sz w:val="21"/>
          <w:szCs w:val="21"/>
          <w:lang w:eastAsia="zh"/>
          <w:woUserID w:val="1"/>
        </w:rPr>
      </w:pPr>
      <w:bookmarkStart w:id="63" w:name="_Toc45208298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.3.</w:t>
      </w:r>
      <w:r>
        <w:rPr>
          <w:rFonts w:ascii="微软雅黑" w:hAnsi="微软雅黑"/>
          <w:sz w:val="21"/>
          <w:szCs w:val="21"/>
        </w:rPr>
        <w:t>1</w:t>
      </w:r>
      <w:r>
        <w:rPr>
          <w:rFonts w:hint="eastAsia" w:ascii="微软雅黑" w:hAnsi="微软雅黑"/>
          <w:sz w:val="21"/>
          <w:szCs w:val="21"/>
        </w:rPr>
        <w:t>公开</w:t>
      </w:r>
      <w:bookmarkEnd w:id="63"/>
      <w:r>
        <w:rPr>
          <w:rFonts w:hint="eastAsia" w:ascii="微软雅黑" w:hAnsi="微软雅黑"/>
          <w:sz w:val="21"/>
          <w:szCs w:val="21"/>
          <w:lang w:eastAsia="zh"/>
          <w:woUserID w:val="1"/>
        </w:rPr>
        <w:t>预审</w:t>
      </w:r>
    </w:p>
    <w:p w14:paraId="111D71DA">
      <w:pPr>
        <w:rPr>
          <w:rFonts w:ascii="微软雅黑" w:hAnsi="微软雅黑" w:eastAsia="微软雅黑"/>
          <w:b/>
        </w:rPr>
      </w:pPr>
      <w:bookmarkStart w:id="64" w:name="_Toc462693884"/>
      <w:r>
        <w:rPr>
          <w:rFonts w:hint="eastAsia" w:ascii="微软雅黑" w:hAnsi="微软雅黑" w:eastAsia="微软雅黑"/>
          <w:b/>
        </w:rPr>
        <w:t>系统实现流程</w:t>
      </w:r>
      <w:bookmarkEnd w:id="64"/>
    </w:p>
    <w:p w14:paraId="31A5824D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object>
          <v:shape id="_x0000_i1025" o:spt="75" type="#_x0000_t75" style="height:68pt;width:41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>
            <o:LockedField>false</o:LockedField>
          </o:OLEObject>
        </w:object>
      </w:r>
    </w:p>
    <w:p w14:paraId="3584901A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招标公告</w:t>
      </w:r>
    </w:p>
    <w:p w14:paraId="3998FDE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</w:t>
      </w:r>
      <w:r>
        <w:rPr>
          <w:rFonts w:ascii="微软雅黑" w:hAnsi="微软雅黑" w:eastAsia="微软雅黑"/>
        </w:rPr>
        <w:t>招标公告可以选择</w:t>
      </w:r>
      <w:r>
        <w:rPr>
          <w:rFonts w:hint="eastAsia" w:ascii="微软雅黑" w:hAnsi="微软雅黑" w:eastAsia="微软雅黑"/>
        </w:rPr>
        <w:t>公告模板或自定义编制招标公告（或将</w:t>
      </w:r>
      <w:r>
        <w:rPr>
          <w:rFonts w:ascii="微软雅黑" w:hAnsi="微软雅黑" w:eastAsia="微软雅黑"/>
        </w:rPr>
        <w:t>公告以附件形式上传）</w:t>
      </w:r>
      <w:r>
        <w:rPr>
          <w:rFonts w:hint="eastAsia" w:ascii="微软雅黑" w:hAnsi="微软雅黑" w:eastAsia="微软雅黑"/>
        </w:rPr>
        <w:t>，设置报名截止时间、联系人、联系电话、联系邮箱、答疑截止时间。</w:t>
      </w:r>
    </w:p>
    <w:p w14:paraId="121DE0FD">
      <w:pPr>
        <w:ind w:firstLine="420" w:firstLineChars="200"/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（2）编制完成后可</w:t>
      </w:r>
      <w:r>
        <w:rPr>
          <w:rFonts w:ascii="微软雅黑" w:hAnsi="微软雅黑" w:eastAsia="微软雅黑"/>
        </w:rPr>
        <w:t>暂时保存起来，点击【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也可直接</w:t>
      </w:r>
      <w:r>
        <w:rPr>
          <w:rFonts w:hint="eastAsia" w:ascii="微软雅黑" w:hAnsi="微软雅黑" w:eastAsia="微软雅黑"/>
        </w:rPr>
        <w:t>【发布】，发布后所有招标方</w:t>
      </w:r>
      <w:r>
        <w:rPr>
          <w:rFonts w:ascii="微软雅黑" w:hAnsi="微软雅黑" w:eastAsia="微软雅黑"/>
        </w:rPr>
        <w:t>的合作供应商均可看到此公告并报名；</w:t>
      </w:r>
    </w:p>
    <w:p w14:paraId="673A154A">
      <w:pPr>
        <w:widowControl/>
        <w:ind w:firstLine="315" w:firstLineChars="15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注意：a</w:t>
      </w:r>
      <w:r>
        <w:rPr>
          <w:rFonts w:ascii="微软雅黑" w:hAnsi="微软雅黑" w:eastAsia="微软雅黑"/>
        </w:rPr>
        <w:t>.</w:t>
      </w:r>
      <w:r>
        <w:rPr>
          <w:rFonts w:hint="eastAsia" w:ascii="微软雅黑" w:hAnsi="微软雅黑" w:eastAsia="微软雅黑"/>
        </w:rPr>
        <w:t>报名截止时间、答疑截止时间不能早于当前系统时间，否则不能发布；</w:t>
      </w:r>
    </w:p>
    <w:p w14:paraId="3A4FB28B">
      <w:pPr>
        <w:widowControl/>
        <w:ind w:firstLine="945" w:firstLineChars="450"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b.</w:t>
      </w:r>
      <w:r>
        <w:rPr>
          <w:rFonts w:hint="eastAsia" w:ascii="微软雅黑" w:hAnsi="微软雅黑" w:eastAsia="微软雅黑"/>
        </w:rPr>
        <w:t>所有</w:t>
      </w:r>
      <w:r>
        <w:rPr>
          <w:rFonts w:ascii="微软雅黑" w:hAnsi="微软雅黑" w:eastAsia="微软雅黑"/>
        </w:rPr>
        <w:t>必填项必须填写否则不能发布；</w:t>
      </w:r>
    </w:p>
    <w:p w14:paraId="1E813F3D">
      <w:pPr>
        <w:widowControl/>
        <w:ind w:firstLine="945" w:firstLineChars="450"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c.</w:t>
      </w:r>
      <w:r>
        <w:rPr>
          <w:rFonts w:hint="eastAsia" w:ascii="微软雅黑" w:hAnsi="微软雅黑" w:eastAsia="微软雅黑"/>
        </w:rPr>
        <w:t>招标公告的附件和正文内容必填其一，不能同时为空。</w:t>
      </w:r>
    </w:p>
    <w:p w14:paraId="4FD8EF23">
      <w:pPr>
        <w:widowControl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（3）下方可实时查看供应商报名情况</w:t>
      </w:r>
    </w:p>
    <w:p w14:paraId="093A6CE0">
      <w:pPr>
        <w:widowControl/>
        <w:ind w:left="0" w:leftChars="0" w:firstLine="0" w:firstLineChars="0"/>
        <w:jc w:val="left"/>
        <w:rPr>
          <w:rFonts w:hint="default" w:ascii="微软雅黑" w:hAnsi="微软雅黑" w:eastAsia="微软雅黑"/>
        </w:rPr>
      </w:pPr>
      <w:r>
        <w:rPr>
          <w:rFonts w:hint="default" w:ascii="微软雅黑" w:hAnsi="微软雅黑" w:eastAsia="微软雅黑"/>
        </w:rPr>
        <w:drawing>
          <wp:inline distT="0" distB="0" distL="114300" distR="114300">
            <wp:extent cx="5266690" cy="2639060"/>
            <wp:effectExtent l="0" t="0" r="10160" b="8890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3B83D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变更</w:t>
      </w:r>
    </w:p>
    <w:p w14:paraId="0F9FD50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招标公告发布后，允许招标方发布修改文件，支持对原招标文件内容进行补充，或者对投标截止时间/答疑截止时间进行调整。</w:t>
      </w:r>
    </w:p>
    <w:p w14:paraId="01BC315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（1）变更内容</w:t>
      </w:r>
    </w:p>
    <w:p w14:paraId="4E81C642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进入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变更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页面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变更</w:t>
      </w:r>
      <w:r>
        <w:rPr>
          <w:rFonts w:ascii="微软雅黑" w:hAnsi="微软雅黑" w:eastAsia="微软雅黑"/>
        </w:rPr>
        <w:t>内容】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如图，</w:t>
      </w:r>
      <w:r>
        <w:rPr>
          <w:rFonts w:hint="eastAsia" w:ascii="微软雅黑" w:hAnsi="微软雅黑" w:eastAsia="微软雅黑"/>
        </w:rPr>
        <w:t>编辑</w:t>
      </w:r>
      <w:r>
        <w:rPr>
          <w:rFonts w:ascii="微软雅黑" w:hAnsi="微软雅黑" w:eastAsia="微软雅黑"/>
        </w:rPr>
        <w:t>变更内容</w:t>
      </w:r>
      <w:r>
        <w:rPr>
          <w:rFonts w:hint="eastAsia" w:ascii="微软雅黑" w:hAnsi="微软雅黑" w:eastAsia="微软雅黑"/>
        </w:rPr>
        <w:t>或将变更</w:t>
      </w:r>
      <w:r>
        <w:rPr>
          <w:rFonts w:ascii="微软雅黑" w:hAnsi="微软雅黑" w:eastAsia="微软雅黑"/>
        </w:rPr>
        <w:t>后的招标公告以附件形式上传，</w:t>
      </w:r>
      <w:r>
        <w:rPr>
          <w:rFonts w:hint="eastAsia" w:ascii="微软雅黑" w:hAnsi="微软雅黑" w:eastAsia="微软雅黑"/>
        </w:rPr>
        <w:t>然后点击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或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提交审批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；审批通过后自动发布；</w:t>
      </w:r>
    </w:p>
    <w:p w14:paraId="4BA083DC">
      <w:pPr>
        <w:ind w:firstLine="420" w:firstLineChars="2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/>
          <w:woUserID w:val="1"/>
        </w:rPr>
        <w:t>（2）变更时间</w:t>
      </w:r>
    </w:p>
    <w:p w14:paraId="572A71DA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woUserID w:val="1"/>
        </w:rPr>
        <w:t>进入</w:t>
      </w:r>
      <w:r>
        <w:rPr>
          <w:rFonts w:ascii="微软雅黑" w:hAnsi="微软雅黑" w:eastAsia="微软雅黑"/>
          <w:woUserID w:val="1"/>
        </w:rPr>
        <w:t>”</w:t>
      </w:r>
      <w:r>
        <w:rPr>
          <w:rFonts w:hint="eastAsia" w:ascii="微软雅黑" w:hAnsi="微软雅黑" w:eastAsia="微软雅黑"/>
          <w:woUserID w:val="1"/>
        </w:rPr>
        <w:t>变更</w:t>
      </w:r>
      <w:r>
        <w:rPr>
          <w:rFonts w:ascii="微软雅黑" w:hAnsi="微软雅黑" w:eastAsia="微软雅黑"/>
          <w:woUserID w:val="1"/>
        </w:rPr>
        <w:t>“</w:t>
      </w:r>
      <w:r>
        <w:rPr>
          <w:rFonts w:hint="eastAsia" w:ascii="微软雅黑" w:hAnsi="微软雅黑" w:eastAsia="微软雅黑"/>
          <w:woUserID w:val="1"/>
        </w:rPr>
        <w:t>页面</w:t>
      </w:r>
      <w:r>
        <w:rPr>
          <w:rFonts w:ascii="微软雅黑" w:hAnsi="微软雅黑" w:eastAsia="微软雅黑"/>
          <w:woUserID w:val="1"/>
        </w:rPr>
        <w:t>，</w:t>
      </w:r>
      <w:r>
        <w:rPr>
          <w:rFonts w:hint="eastAsia" w:ascii="微软雅黑" w:hAnsi="微软雅黑" w:eastAsia="微软雅黑"/>
          <w:woUserID w:val="1"/>
        </w:rPr>
        <w:t>点击</w:t>
      </w:r>
      <w:r>
        <w:rPr>
          <w:rFonts w:ascii="微软雅黑" w:hAnsi="微软雅黑" w:eastAsia="微软雅黑"/>
          <w:woUserID w:val="1"/>
        </w:rPr>
        <w:t>【</w:t>
      </w:r>
      <w:r>
        <w:rPr>
          <w:rFonts w:hint="eastAsia" w:ascii="微软雅黑" w:hAnsi="微软雅黑" w:eastAsia="微软雅黑"/>
          <w:woUserID w:val="1"/>
        </w:rPr>
        <w:t>变更时间</w:t>
      </w:r>
      <w:r>
        <w:rPr>
          <w:rFonts w:ascii="微软雅黑" w:hAnsi="微软雅黑" w:eastAsia="微软雅黑"/>
          <w:woUserID w:val="1"/>
        </w:rPr>
        <w:t>】</w:t>
      </w:r>
      <w:r>
        <w:rPr>
          <w:rFonts w:hint="eastAsia" w:ascii="微软雅黑" w:hAnsi="微软雅黑" w:eastAsia="微软雅黑"/>
          <w:woUserID w:val="1"/>
        </w:rPr>
        <w:t>，</w:t>
      </w:r>
      <w:r>
        <w:rPr>
          <w:rFonts w:ascii="微软雅黑" w:hAnsi="微软雅黑" w:eastAsia="微软雅黑"/>
          <w:woUserID w:val="1"/>
        </w:rPr>
        <w:t>如图，</w:t>
      </w:r>
      <w:r>
        <w:rPr>
          <w:rFonts w:hint="eastAsia" w:ascii="微软雅黑" w:hAnsi="微软雅黑" w:eastAsia="微软雅黑"/>
          <w:woUserID w:val="1"/>
        </w:rPr>
        <w:t>编辑</w:t>
      </w:r>
      <w:r>
        <w:rPr>
          <w:rFonts w:ascii="微软雅黑" w:hAnsi="微软雅黑" w:eastAsia="微软雅黑"/>
          <w:woUserID w:val="1"/>
        </w:rPr>
        <w:t>变更</w:t>
      </w:r>
      <w:r>
        <w:rPr>
          <w:rFonts w:hint="eastAsia" w:ascii="微软雅黑" w:hAnsi="微软雅黑" w:eastAsia="微软雅黑"/>
          <w:woUserID w:val="1"/>
        </w:rPr>
        <w:t>时间</w:t>
      </w:r>
      <w:r>
        <w:rPr>
          <w:rFonts w:ascii="微软雅黑" w:hAnsi="微软雅黑" w:eastAsia="微软雅黑"/>
          <w:woUserID w:val="1"/>
        </w:rPr>
        <w:t>，</w:t>
      </w:r>
      <w:r>
        <w:rPr>
          <w:rFonts w:hint="eastAsia" w:ascii="微软雅黑" w:hAnsi="微软雅黑" w:eastAsia="微软雅黑"/>
          <w:woUserID w:val="1"/>
        </w:rPr>
        <w:t>然后点击</w:t>
      </w:r>
      <w:r>
        <w:rPr>
          <w:rFonts w:ascii="微软雅黑" w:hAnsi="微软雅黑" w:eastAsia="微软雅黑"/>
          <w:woUserID w:val="1"/>
        </w:rPr>
        <w:t>【</w:t>
      </w:r>
      <w:r>
        <w:rPr>
          <w:rFonts w:hint="eastAsia" w:ascii="微软雅黑" w:hAnsi="微软雅黑" w:eastAsia="微软雅黑"/>
          <w:woUserID w:val="1"/>
        </w:rPr>
        <w:t>保存</w:t>
      </w:r>
      <w:r>
        <w:rPr>
          <w:rFonts w:ascii="微软雅黑" w:hAnsi="微软雅黑" w:eastAsia="微软雅黑"/>
          <w:woUserID w:val="1"/>
        </w:rPr>
        <w:t>】</w:t>
      </w:r>
      <w:r>
        <w:rPr>
          <w:rFonts w:hint="eastAsia" w:ascii="微软雅黑" w:hAnsi="微软雅黑" w:eastAsia="微软雅黑"/>
          <w:woUserID w:val="1"/>
        </w:rPr>
        <w:t>或</w:t>
      </w:r>
      <w:r>
        <w:rPr>
          <w:rFonts w:ascii="微软雅黑" w:hAnsi="微软雅黑" w:eastAsia="微软雅黑"/>
          <w:woUserID w:val="1"/>
        </w:rPr>
        <w:t>【</w:t>
      </w:r>
      <w:r>
        <w:rPr>
          <w:rFonts w:hint="eastAsia" w:ascii="微软雅黑" w:hAnsi="微软雅黑" w:eastAsia="微软雅黑"/>
          <w:woUserID w:val="1"/>
        </w:rPr>
        <w:t>提交审批</w:t>
      </w:r>
      <w:r>
        <w:rPr>
          <w:rFonts w:ascii="微软雅黑" w:hAnsi="微软雅黑" w:eastAsia="微软雅黑"/>
          <w:woUserID w:val="1"/>
        </w:rPr>
        <w:t>】</w:t>
      </w:r>
      <w:r>
        <w:rPr>
          <w:rFonts w:hint="eastAsia" w:ascii="微软雅黑" w:hAnsi="微软雅黑" w:eastAsia="微软雅黑"/>
          <w:woUserID w:val="1"/>
        </w:rPr>
        <w:t>；审批通过后自动发布；</w:t>
      </w:r>
    </w:p>
    <w:p w14:paraId="3A9C56F8">
      <w:pPr>
        <w:rPr>
          <w:rFonts w:ascii="微软雅黑" w:hAnsi="微软雅黑" w:eastAsia="微软雅黑"/>
        </w:rPr>
      </w:pPr>
      <w:r>
        <w:rPr>
          <w:rFonts w:hint="default" w:ascii="微软雅黑" w:hAnsi="微软雅黑" w:eastAsia="微软雅黑"/>
        </w:rPr>
        <w:drawing>
          <wp:inline distT="0" distB="0" distL="114300" distR="114300">
            <wp:extent cx="5266690" cy="2639060"/>
            <wp:effectExtent l="0" t="0" r="10160" b="889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B9E17">
      <w:pPr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default" w:ascii="微软雅黑" w:hAnsi="微软雅黑" w:eastAsia="微软雅黑"/>
        </w:rPr>
        <w:drawing>
          <wp:inline distT="0" distB="0" distL="114300" distR="114300">
            <wp:extent cx="5266690" cy="2639060"/>
            <wp:effectExtent l="0" t="0" r="10160" b="889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"/>
          <w:woUserID w:val="1"/>
        </w:rPr>
        <w:t xml:space="preserve">   </w:t>
      </w:r>
    </w:p>
    <w:p w14:paraId="19CF21BB">
      <w:pPr>
        <w:pStyle w:val="5"/>
        <w:tabs>
          <w:tab w:val="left" w:pos="4665"/>
        </w:tabs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答疑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ab/>
      </w:r>
    </w:p>
    <w:p w14:paraId="3A4DD53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招标公告发布后，报名时间截止之前允许供应商对招标方进行招标公告的在线询问，招标方可对问题进行一对一答疑或公开答疑；</w:t>
      </w:r>
    </w:p>
    <w:p w14:paraId="56F916A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（1）一对一答疑</w:t>
      </w:r>
    </w:p>
    <w:p w14:paraId="2CE74B6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选中需要</w:t>
      </w:r>
      <w:r>
        <w:rPr>
          <w:rFonts w:ascii="微软雅黑" w:hAnsi="微软雅黑" w:eastAsia="微软雅黑"/>
        </w:rPr>
        <w:t>答疑</w:t>
      </w:r>
      <w:r>
        <w:rPr>
          <w:rFonts w:hint="eastAsia" w:ascii="微软雅黑" w:hAnsi="微软雅黑" w:eastAsia="微软雅黑"/>
        </w:rPr>
        <w:t>的问题，编辑回答内容点击提交即可；</w:t>
      </w:r>
    </w:p>
    <w:p w14:paraId="404396FD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43E1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答疑后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页面</w:t>
      </w:r>
      <w:r>
        <w:rPr>
          <w:rFonts w:ascii="微软雅黑" w:hAnsi="微软雅黑" w:eastAsia="微软雅黑"/>
        </w:rPr>
        <w:t>显示</w:t>
      </w:r>
      <w:r>
        <w:rPr>
          <w:rFonts w:hint="eastAsia" w:ascii="微软雅黑" w:hAnsi="微软雅黑" w:eastAsia="微软雅黑"/>
        </w:rPr>
        <w:t>答疑</w:t>
      </w:r>
      <w:r>
        <w:rPr>
          <w:rFonts w:ascii="微软雅黑" w:hAnsi="微软雅黑" w:eastAsia="微软雅黑"/>
        </w:rPr>
        <w:t>内容和回复数</w:t>
      </w:r>
      <w:r>
        <w:rPr>
          <w:rFonts w:hint="eastAsia" w:ascii="微软雅黑" w:hAnsi="微软雅黑" w:eastAsia="微软雅黑"/>
        </w:rPr>
        <w:t>；</w:t>
      </w:r>
    </w:p>
    <w:p w14:paraId="49CE5AC2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78075"/>
            <wp:effectExtent l="19050" t="19050" r="21590" b="22225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0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C7CA80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（2）公开答疑</w:t>
      </w:r>
    </w:p>
    <w:p w14:paraId="25480A4A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选中需要</w:t>
      </w:r>
      <w:r>
        <w:rPr>
          <w:rFonts w:ascii="微软雅黑" w:hAnsi="微软雅黑" w:eastAsia="微软雅黑"/>
        </w:rPr>
        <w:t>答疑</w:t>
      </w:r>
      <w:r>
        <w:rPr>
          <w:rFonts w:hint="eastAsia" w:ascii="微软雅黑" w:hAnsi="微软雅黑" w:eastAsia="微软雅黑"/>
        </w:rPr>
        <w:t>的问题，编辑回答内容点击【公开发布】发布即可；</w:t>
      </w:r>
    </w:p>
    <w:p w14:paraId="25697DC2">
      <w:pPr>
        <w:ind w:firstLine="420" w:firstLineChars="200"/>
        <w:rPr>
          <w:rFonts w:hint="eastAsia" w:ascii="微软雅黑" w:hAnsi="微软雅黑" w:eastAsia="微软雅黑"/>
          <w:lang w:val="en-US" w:eastAsia="zh"/>
          <w:woUserID w:val="1"/>
        </w:rPr>
      </w:pPr>
      <w:r>
        <w:rPr>
          <w:rFonts w:hint="eastAsia" w:ascii="微软雅黑" w:hAnsi="微软雅黑" w:eastAsia="微软雅黑"/>
          <w:lang w:val="en-US" w:eastAsia="zh-CN"/>
        </w:rPr>
        <w:t>公开发布之后，不会对其他供应商显示提问供应商名称，但可以查看提问人员和回答内容</w:t>
      </w:r>
      <w:r>
        <w:rPr>
          <w:rFonts w:hint="eastAsia" w:ascii="微软雅黑" w:hAnsi="微软雅黑" w:eastAsia="微软雅黑"/>
          <w:lang w:val="en-US" w:eastAsia="zh"/>
          <w:woUserID w:val="1"/>
        </w:rPr>
        <w:t>。</w:t>
      </w:r>
    </w:p>
    <w:p w14:paraId="57BF6D42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54580"/>
            <wp:effectExtent l="19050" t="19050" r="21590" b="2667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5CF558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（3）直接答疑</w:t>
      </w:r>
    </w:p>
    <w:p w14:paraId="5E1183C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供应商未提问时，如有发布答疑的需要，可直接创建【公开答疑】进行答疑发布；</w:t>
      </w:r>
    </w:p>
    <w:p w14:paraId="60F9FBD4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1436C">
      <w:pPr>
        <w:pStyle w:val="5"/>
        <w:tabs>
          <w:tab w:val="left" w:pos="4665"/>
        </w:tabs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4.3.1.4资审评定</w:t>
      </w:r>
    </w:p>
    <w:p w14:paraId="41AEDBC8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报名截止前，在资审评定页面可以查看报名的供应商，需要在此页面对报名的供应商的投标资格进行查看了解。</w:t>
      </w:r>
    </w:p>
    <w:p w14:paraId="3E4B6FB1">
      <w:r>
        <w:drawing>
          <wp:inline distT="0" distB="0" distL="114300" distR="114300">
            <wp:extent cx="5266690" cy="2562225"/>
            <wp:effectExtent l="0" t="0" r="10160" b="952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CDF3">
      <w:r>
        <w:drawing>
          <wp:inline distT="0" distB="0" distL="114300" distR="114300">
            <wp:extent cx="5266690" cy="2139315"/>
            <wp:effectExtent l="0" t="0" r="0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59"/>
                    <a:srcRect b="165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37C4F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报名截止后，根据资格文件审查，对供应商的资格评定结果进行选择，并提交审批。</w:t>
      </w:r>
    </w:p>
    <w:p w14:paraId="1ED529BC">
      <w:r>
        <w:drawing>
          <wp:inline distT="0" distB="0" distL="114300" distR="114300">
            <wp:extent cx="5266690" cy="2562225"/>
            <wp:effectExtent l="0" t="0" r="10160" b="9525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6C43E">
      <w:pPr>
        <w:pStyle w:val="5"/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4.3.1.5结果发布</w:t>
      </w:r>
    </w:p>
    <w:p w14:paraId="33B9A601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资审结果审批结束，进入资审结果发布阶段，提交审批。</w:t>
      </w:r>
    </w:p>
    <w:p w14:paraId="74F84A58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注：公开预审供应商最少需要3家，若不足3家需要开启新一轮招标流程，或直接废标。</w:t>
      </w:r>
    </w:p>
    <w:p w14:paraId="0C50F027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769110"/>
            <wp:effectExtent l="0" t="0" r="10160" b="2540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6D34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招标文件</w:t>
      </w:r>
    </w:p>
    <w:p w14:paraId="119030D8">
      <w:pPr>
        <w:widowControl/>
        <w:ind w:left="-150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资审结果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发布后，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流程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跳转到”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招标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文件“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环节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 xml:space="preserve">； </w:t>
      </w:r>
    </w:p>
    <w:p w14:paraId="3BDDEE81">
      <w:pPr>
        <w:widowControl/>
        <w:ind w:left="-150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（1）编制基本信息</w:t>
      </w:r>
    </w:p>
    <w:p w14:paraId="4C13A560">
      <w:pPr>
        <w:ind w:left="-150" w:firstLine="420" w:firstLineChars="200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默认带出招标文件预编制内容，且不可修改。</w:t>
      </w:r>
    </w:p>
    <w:p w14:paraId="5C578027">
      <w:pPr>
        <w:ind w:left="-150" w:firstLine="420" w:firstLineChars="200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填写【投标截止时间】和【答疑截止时间】，可直接点击【发布】，已报名并通过资深评定的供应商可进行签收招标文件并进行投标。</w:t>
      </w:r>
    </w:p>
    <w:p w14:paraId="28BC3DE6">
      <w:pP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562225"/>
            <wp:effectExtent l="0" t="0" r="10160" b="9525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666F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变更</w:t>
      </w:r>
    </w:p>
    <w:p w14:paraId="1A8C6DC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招标文件发布后，可进行变更，变更可对招标文件内容、截止时间、招标清单进行变更。</w:t>
      </w:r>
    </w:p>
    <w:p w14:paraId="185BCFF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（1）变更内容</w:t>
      </w:r>
    </w:p>
    <w:p w14:paraId="1545454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参考招标公告变更内容，不再详细说明。</w:t>
      </w:r>
    </w:p>
    <w:p w14:paraId="1D80019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）变更时间</w:t>
      </w:r>
    </w:p>
    <w:p w14:paraId="52C9282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参考招标公告变更时间，不再详细说明。</w:t>
      </w:r>
    </w:p>
    <w:p w14:paraId="0A15A85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（3）变更清单</w:t>
      </w:r>
    </w:p>
    <w:p w14:paraId="7BE82BC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点击变更清单，打开清单编辑窗口，提供原清单和新清单进行对照；编辑完成后，发布给供应商。</w:t>
      </w:r>
    </w:p>
    <w:p w14:paraId="14E576FF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500" name="图片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E389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答疑</w:t>
      </w:r>
    </w:p>
    <w:p w14:paraId="69AFE2D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参考招标公告答疑，不再详细说明。</w:t>
      </w:r>
    </w:p>
    <w:p w14:paraId="1B9F78A1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9回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标情况</w:t>
      </w:r>
    </w:p>
    <w:p w14:paraId="4FE37661">
      <w:pPr>
        <w:widowControl/>
        <w:ind w:left="-125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（1）展示各供应商的招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标文件的签收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状态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6441426D">
      <w:pPr>
        <w:widowControl/>
        <w:ind w:left="-125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（2）可以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在此环节继续添加供应商，使其可以投标；</w:t>
      </w:r>
    </w:p>
    <w:p w14:paraId="369E2B9C">
      <w:pPr>
        <w:widowControl/>
        <w:ind w:left="-125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（3）倒计时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展示的是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距离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投标截止时间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时间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变更实时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更新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6CFBDB9B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4C4A5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开标</w:t>
      </w:r>
    </w:p>
    <w:p w14:paraId="3E98A0D1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（1）投标截止之前，开标环节显示倒计时，不显示供应商报价；</w:t>
      </w:r>
    </w:p>
    <w:p w14:paraId="005E5895">
      <w:pPr>
        <w:widowControl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505" name="图片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图片 505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8F9C3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（2）可点击进入全屏倒计时</w:t>
      </w:r>
    </w:p>
    <w:p w14:paraId="42127912">
      <w:pPr>
        <w:widowControl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510" name="图片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图片 510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777C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513" name="图片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图片 513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C8FC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hint="eastAsia" w:ascii="微软雅黑" w:hAnsi="微软雅黑" w:eastAsia="微软雅黑"/>
          <w:lang w:val="en-US" w:eastAsia="zh-CN"/>
        </w:rPr>
        <w:t>3</w:t>
      </w:r>
      <w:r>
        <w:rPr>
          <w:rFonts w:hint="eastAsia" w:ascii="微软雅黑" w:hAnsi="微软雅黑" w:eastAsia="微软雅黑"/>
        </w:rPr>
        <w:t>）投标</w:t>
      </w:r>
      <w:r>
        <w:rPr>
          <w:rFonts w:ascii="微软雅黑" w:hAnsi="微软雅黑" w:eastAsia="微软雅黑"/>
        </w:rPr>
        <w:t>时间截止后，</w:t>
      </w:r>
      <w:r>
        <w:rPr>
          <w:rFonts w:hint="eastAsia" w:ascii="微软雅黑" w:hAnsi="微软雅黑" w:eastAsia="微软雅黑"/>
        </w:rPr>
        <w:t>开标环节</w:t>
      </w:r>
      <w:r>
        <w:rPr>
          <w:rFonts w:ascii="微软雅黑" w:hAnsi="微软雅黑" w:eastAsia="微软雅黑"/>
        </w:rPr>
        <w:t>自动刷新到</w:t>
      </w:r>
      <w:r>
        <w:rPr>
          <w:rFonts w:hint="eastAsia" w:ascii="微软雅黑" w:hAnsi="微软雅黑" w:eastAsia="微软雅黑"/>
        </w:rPr>
        <w:t>开标人</w:t>
      </w:r>
      <w:r>
        <w:rPr>
          <w:rFonts w:ascii="微软雅黑" w:hAnsi="微软雅黑" w:eastAsia="微软雅黑"/>
        </w:rPr>
        <w:t>设置；</w:t>
      </w:r>
    </w:p>
    <w:p w14:paraId="536F2F80">
      <w:pPr>
        <w:widowControl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32" name="图片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图片 53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22577">
      <w:pPr>
        <w:widowControl/>
        <w:ind w:left="-125" w:firstLine="420" w:firstLineChars="200"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：如对此轮招标不满意，可在开标前开启下一轮招标，可选择从“招标公告”、“招标文件”开启新一轮</w:t>
      </w:r>
    </w:p>
    <w:p w14:paraId="1A95F338">
      <w:pPr>
        <w:widowControl/>
        <w:ind w:left="-125" w:firstLine="420" w:firstLineChars="200"/>
        <w:jc w:val="left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51968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BD37">
      <w:pPr>
        <w:numPr>
          <w:ilvl w:val="0"/>
          <w:numId w:val="2"/>
        </w:num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</w:rPr>
        <w:t>开启专家抽取功能时，需在此环节先进行专家抽取工作；</w:t>
      </w:r>
    </w:p>
    <w:p w14:paraId="5D27E92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选择本次抽取需要的专家分类；</w:t>
      </w:r>
    </w:p>
    <w:p w14:paraId="5F297827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663825"/>
            <wp:effectExtent l="19050" t="19050" r="21590" b="22225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F3665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设置评标时间和评标地点，后续语音通知或短信通知时会使用；</w:t>
      </w:r>
    </w:p>
    <w:p w14:paraId="18A98F84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089785"/>
            <wp:effectExtent l="0" t="0" r="0" b="0"/>
            <wp:docPr id="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5"/>
                    <pic:cNvPicPr>
                      <a:picLocks noChangeAspect="1"/>
                    </pic:cNvPicPr>
                  </pic:nvPicPr>
                  <pic:blipFill>
                    <a:blip r:embed="rId71"/>
                    <a:srcRect b="184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AA4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在抽取前，可指定评标专家。或屏蔽单位及专家，屏蔽后，该单位下内部专家以及屏蔽的专家不参与抽取。</w:t>
      </w:r>
    </w:p>
    <w:p w14:paraId="187889D0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填写评标所需专家数。</w:t>
      </w:r>
    </w:p>
    <w:p w14:paraId="634BBB7D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656840"/>
            <wp:effectExtent l="19050" t="19050" r="21590" b="10160"/>
            <wp:docPr id="333" name="图片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33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8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B649CD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点击【确定】后，【开始抽取】</w:t>
      </w:r>
    </w:p>
    <w:p w14:paraId="506198B5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w:t>注</w:t>
      </w:r>
      <w:r>
        <w:rPr>
          <w:rFonts w:hint="eastAsia" w:ascii="微软雅黑" w:hAnsi="微软雅黑" w:eastAsia="微软雅黑"/>
        </w:rPr>
        <w:t>：也可选择指定专家，则此环节不抽取专家，参与评标的专家为指定的专家</w:t>
      </w:r>
      <w:r>
        <w:rPr>
          <w:rFonts w:hint="eastAsia" w:ascii="微软雅黑" w:hAnsi="微软雅黑" w:eastAsia="微软雅黑"/>
          <w:lang w:eastAsia="zh-CN"/>
        </w:rPr>
        <w:t>。</w:t>
      </w:r>
    </w:p>
    <w:p w14:paraId="0DE13282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639695"/>
            <wp:effectExtent l="19050" t="19050" r="21590" b="27305"/>
            <wp:docPr id="334" name="图片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6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5B4F6A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</w:rPr>
        <w:t>可通过【参评专家】查看已抽取的专家名单；通过【抽取记录】查看历史抽取情况；</w:t>
      </w:r>
      <w:r>
        <w:rPr>
          <w:rFonts w:hint="eastAsia" w:ascii="微软雅黑" w:hAnsi="微软雅黑" w:eastAsia="微软雅黑"/>
          <w:lang w:eastAsia="zh"/>
          <w:woUserID w:val="1"/>
        </w:rPr>
        <w:t>抽取结果出来后需要关注专家的应答状况，看专家的参与情况。</w:t>
      </w:r>
    </w:p>
    <w:p w14:paraId="3102531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如参与专家数量不足，可进行【补抽专家】；</w:t>
      </w:r>
    </w:p>
    <w:p w14:paraId="413ACBC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点击【更新抽取记录】可以刷新界面，获取最新的专家回复结果</w:t>
      </w:r>
    </w:p>
    <w:p w14:paraId="408D8185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8221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BDF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（5）专家抽取后，可进行开标设置；</w:t>
      </w:r>
    </w:p>
    <w:p w14:paraId="492FD3E5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34" name="图片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图片 53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DB3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（6）提交开标人设置后，可选择直接点击【开标】，确认开启；</w:t>
      </w:r>
    </w:p>
    <w:p w14:paraId="2F47DEAC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73960"/>
            <wp:effectExtent l="0" t="0" r="2540" b="254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63DB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（7）已被选择作为开标人的，还可以选择移交开标人，重新选择；</w:t>
      </w:r>
    </w:p>
    <w:p w14:paraId="02EA1EB3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4094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879B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（8）开标完成后，系统会自动生成【开标报告单】，可进行打印。</w:t>
      </w:r>
    </w:p>
    <w:p w14:paraId="5C514BC6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评标</w:t>
      </w:r>
    </w:p>
    <w:p w14:paraId="35D4DEEB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开标完成</w:t>
      </w:r>
      <w:r>
        <w:rPr>
          <w:rFonts w:ascii="微软雅黑" w:hAnsi="微软雅黑" w:eastAsia="微软雅黑"/>
        </w:rPr>
        <w:t>后，</w:t>
      </w:r>
      <w:r>
        <w:rPr>
          <w:rFonts w:hint="eastAsia" w:ascii="微软雅黑" w:hAnsi="微软雅黑" w:eastAsia="微软雅黑"/>
        </w:rPr>
        <w:t>流程</w:t>
      </w:r>
      <w:r>
        <w:rPr>
          <w:rFonts w:ascii="微软雅黑" w:hAnsi="微软雅黑" w:eastAsia="微软雅黑"/>
        </w:rPr>
        <w:t>自动跳转到“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环节</w:t>
      </w:r>
      <w:r>
        <w:rPr>
          <w:rFonts w:ascii="微软雅黑" w:hAnsi="微软雅黑" w:eastAsia="微软雅黑"/>
        </w:rPr>
        <w:t>；</w:t>
      </w:r>
    </w:p>
    <w:p w14:paraId="4278BE1B">
      <w:pPr>
        <w:pStyle w:val="39"/>
        <w:jc w:val="left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（1）报价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汇总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</w:p>
    <w:p w14:paraId="2D21D864">
      <w:pPr>
        <w:pStyle w:val="39"/>
        <w:jc w:val="left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【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报价汇总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】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可以查看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所有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供应商的最新报价对比；</w:t>
      </w:r>
    </w:p>
    <w:p w14:paraId="06775238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7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8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D25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点击报价</w:t>
      </w:r>
      <w:r>
        <w:rPr>
          <w:rFonts w:ascii="微软雅黑" w:hAnsi="微软雅黑" w:eastAsia="微软雅黑"/>
        </w:rPr>
        <w:t>汇总</w:t>
      </w:r>
      <w:r>
        <w:rPr>
          <w:rFonts w:hint="eastAsia" w:ascii="微软雅黑" w:hAnsi="微软雅黑" w:eastAsia="微软雅黑"/>
        </w:rPr>
        <w:t>中</w:t>
      </w:r>
      <w:r>
        <w:rPr>
          <w:rFonts w:ascii="微软雅黑" w:hAnsi="微软雅黑" w:eastAsia="微软雅黑"/>
        </w:rPr>
        <w:t>的【</w:t>
      </w:r>
      <w:r>
        <w:rPr>
          <w:rFonts w:hint="eastAsia" w:ascii="微软雅黑" w:hAnsi="微软雅黑" w:eastAsia="微软雅黑"/>
        </w:rPr>
        <w:t>轮次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可查看所有投标供应商的每轮报价对比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可以分别查看</w:t>
      </w:r>
      <w:r>
        <w:rPr>
          <w:rFonts w:hint="eastAsia" w:ascii="微软雅黑" w:hAnsi="微软雅黑" w:eastAsia="微软雅黑"/>
        </w:rPr>
        <w:t>“供应商报价汇总”、报价明细对比；</w:t>
      </w:r>
    </w:p>
    <w:p w14:paraId="6A2601BB">
      <w:pPr>
        <w:widowControl/>
        <w:ind w:left="-325" w:firstLine="420" w:firstLineChars="200"/>
        <w:jc w:val="left"/>
        <w:rPr>
          <w:rFonts w:ascii="微软雅黑" w:hAnsi="微软雅黑" w:eastAsia="微软雅黑"/>
        </w:rPr>
      </w:pPr>
      <w:r>
        <w:drawing>
          <wp:inline distT="0" distB="0" distL="114300" distR="114300">
            <wp:extent cx="5264785" cy="1251585"/>
            <wp:effectExtent l="0" t="0" r="12065" b="5715"/>
            <wp:docPr id="7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3441">
      <w:pPr>
        <w:pStyle w:val="34"/>
        <w:widowControl/>
        <w:ind w:left="9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（2）答疑澄清</w:t>
      </w:r>
    </w:p>
    <w:p w14:paraId="4DFB62DC">
      <w:pPr>
        <w:pStyle w:val="34"/>
        <w:widowControl/>
        <w:ind w:left="95" w:right="420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</w:rPr>
        <w:t>点击【答疑澄清】可以选择给供应商发送答疑澄清文件</w:t>
      </w:r>
      <w:r>
        <w:rPr>
          <w:rFonts w:hint="eastAsia" w:ascii="微软雅黑" w:hAnsi="微软雅黑" w:eastAsia="微软雅黑"/>
          <w:lang w:eastAsia="zh-CN"/>
        </w:rPr>
        <w:t>。</w:t>
      </w:r>
    </w:p>
    <w:p w14:paraId="7AD9D07F">
      <w:pPr>
        <w:pStyle w:val="34"/>
        <w:widowControl/>
        <w:ind w:left="0" w:leftChars="0" w:right="420" w:firstLine="0" w:firstLineChars="0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513330"/>
            <wp:effectExtent l="0" t="0" r="2540" b="12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D4564">
      <w:pPr>
        <w:pStyle w:val="34"/>
        <w:widowControl/>
        <w:ind w:left="9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（2）符合性审查</w:t>
      </w:r>
    </w:p>
    <w:p w14:paraId="30FBDABB">
      <w:pPr>
        <w:pStyle w:val="34"/>
        <w:widowControl/>
        <w:ind w:left="9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此环节如果</w:t>
      </w:r>
      <w:r>
        <w:rPr>
          <w:rFonts w:ascii="微软雅黑" w:hAnsi="微软雅黑" w:eastAsia="微软雅黑"/>
        </w:rPr>
        <w:t>设置某家供应商不通过审查，则此供应商无法参与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；</w:t>
      </w:r>
    </w:p>
    <w:p w14:paraId="490303C3">
      <w:pPr>
        <w:widowControl/>
        <w:ind w:right="420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4475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22CA">
      <w:pPr>
        <w:pStyle w:val="34"/>
        <w:widowControl/>
        <w:ind w:left="9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（3）评标</w:t>
      </w:r>
      <w:r>
        <w:rPr>
          <w:rFonts w:ascii="微软雅黑" w:hAnsi="微软雅黑" w:eastAsia="微软雅黑"/>
        </w:rPr>
        <w:t>设置</w:t>
      </w:r>
    </w:p>
    <w:p w14:paraId="00A755C9">
      <w:pPr>
        <w:widowControl/>
        <w:ind w:left="-32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t xml:space="preserve">       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评标阶段页面的【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设置】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，可看到下图；</w:t>
      </w:r>
    </w:p>
    <w:p w14:paraId="2E92AE8D">
      <w:pPr>
        <w:pStyle w:val="34"/>
        <w:widowControl/>
        <w:ind w:left="95" w:right="420" w:firstLine="0" w:firstLineChars="0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70150"/>
            <wp:effectExtent l="0" t="0" r="2540" b="635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2958">
      <w:pPr>
        <w:widowControl/>
        <w:ind w:left="-325" w:right="420" w:firstLine="840" w:firstLineChars="4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分别</w:t>
      </w:r>
      <w:r>
        <w:rPr>
          <w:rFonts w:ascii="微软雅黑" w:hAnsi="微软雅黑" w:eastAsia="微软雅黑"/>
        </w:rPr>
        <w:t>对</w:t>
      </w:r>
      <w:r>
        <w:rPr>
          <w:rFonts w:hint="eastAsia" w:ascii="微软雅黑" w:hAnsi="微软雅黑" w:eastAsia="微软雅黑"/>
          <w:lang w:val="en-US" w:eastAsia="zh-CN"/>
        </w:rPr>
        <w:t>评标依据</w:t>
      </w:r>
      <w:r>
        <w:rPr>
          <w:rFonts w:ascii="微软雅黑" w:hAnsi="微软雅黑" w:eastAsia="微软雅黑"/>
        </w:rPr>
        <w:t>的评标</w:t>
      </w:r>
      <w:r>
        <w:rPr>
          <w:rFonts w:hint="eastAsia" w:ascii="微软雅黑" w:hAnsi="微软雅黑" w:eastAsia="微软雅黑"/>
        </w:rPr>
        <w:t>方式</w:t>
      </w:r>
      <w:r>
        <w:rPr>
          <w:rFonts w:ascii="微软雅黑" w:hAnsi="微软雅黑" w:eastAsia="微软雅黑"/>
        </w:rPr>
        <w:t>、评标人员及评标模板进行设置；</w:t>
      </w:r>
    </w:p>
    <w:p w14:paraId="5CAE58A9">
      <w:pPr>
        <w:widowControl/>
        <w:ind w:left="-325" w:right="420" w:firstLine="840" w:firstLineChars="4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在开标阶段进行专家抽取后，抽取的专家会自动填充入评标人员字段中，也可在此添加指定评标人员；</w:t>
      </w:r>
    </w:p>
    <w:p w14:paraId="2E21FD4F">
      <w:pPr>
        <w:widowControl/>
        <w:ind w:left="-325" w:right="420" w:firstLine="840" w:firstLineChars="4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点击【确定】按钮，即可完成评标设置，与此同时，评标专家可以开始评标；</w:t>
      </w:r>
    </w:p>
    <w:p w14:paraId="68FF83E2">
      <w:pPr>
        <w:pStyle w:val="34"/>
        <w:widowControl/>
        <w:ind w:left="95" w:right="420" w:firstLine="210" w:firstLineChars="1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（4）评标</w:t>
      </w:r>
    </w:p>
    <w:p w14:paraId="2D735A2E">
      <w:pPr>
        <w:pStyle w:val="34"/>
        <w:widowControl/>
        <w:ind w:left="95" w:right="420" w:firstLine="210" w:firstLineChars="1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评标专家</w:t>
      </w:r>
      <w:r>
        <w:rPr>
          <w:rFonts w:ascii="微软雅黑" w:hAnsi="微软雅黑" w:eastAsia="微软雅黑"/>
        </w:rPr>
        <w:t>登录账</w:t>
      </w:r>
      <w:r>
        <w:rPr>
          <w:rFonts w:hint="eastAsia" w:ascii="微软雅黑" w:hAnsi="微软雅黑" w:eastAsia="微软雅黑"/>
        </w:rPr>
        <w:t>号，</w:t>
      </w:r>
      <w:r>
        <w:rPr>
          <w:rFonts w:ascii="微软雅黑" w:hAnsi="微软雅黑" w:eastAsia="微软雅黑"/>
        </w:rPr>
        <w:t>首页看到评标</w:t>
      </w:r>
      <w:r>
        <w:rPr>
          <w:rFonts w:hint="eastAsia" w:ascii="微软雅黑" w:hAnsi="微软雅黑" w:eastAsia="微软雅黑"/>
        </w:rPr>
        <w:t>待办；</w:t>
      </w:r>
    </w:p>
    <w:p w14:paraId="3D5771D3">
      <w:pPr>
        <w:widowControl/>
        <w:ind w:right="42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13000"/>
            <wp:effectExtent l="0" t="0" r="254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80B2">
      <w:pPr>
        <w:pStyle w:val="34"/>
        <w:widowControl/>
        <w:ind w:left="95" w:righ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进入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待办，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即可开始评标</w:t>
      </w:r>
      <w:r>
        <w:rPr>
          <w:rFonts w:hint="eastAsia" w:ascii="微软雅黑" w:hAnsi="微软雅黑" w:eastAsia="微软雅黑"/>
        </w:rPr>
        <w:t>；</w:t>
      </w:r>
    </w:p>
    <w:p w14:paraId="1A740CBA">
      <w:pPr>
        <w:pStyle w:val="34"/>
        <w:widowControl/>
        <w:ind w:left="95" w:right="420" w:firstLine="0" w:firstLineChars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175510"/>
            <wp:effectExtent l="19050" t="19050" r="21590" b="15240"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4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18E9CC">
      <w:pPr>
        <w:pStyle w:val="39"/>
        <w:ind w:left="95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根据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模板所给出的分值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给每家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打分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，或将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相关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上传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打分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完后点击【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确定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，即可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评标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 w14:paraId="63CE3A15">
      <w:pPr>
        <w:pStyle w:val="39"/>
        <w:ind w:left="95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（5）评标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结束</w:t>
      </w:r>
    </w:p>
    <w:p w14:paraId="799724F2">
      <w:pPr>
        <w:pStyle w:val="39"/>
        <w:ind w:left="95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评标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设置前或设置后均可点击【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评标结束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结束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直接进入定标环节；</w:t>
      </w:r>
    </w:p>
    <w:p w14:paraId="367158A4">
      <w:pPr>
        <w:pStyle w:val="39"/>
        <w:ind w:left="95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注：a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.多标包，必须所有标包都点击【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评标结束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后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才可进入定标环节；</w:t>
      </w:r>
    </w:p>
    <w:p w14:paraId="356267D1">
      <w:pPr>
        <w:ind w:firstLine="840" w:firstLineChars="400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b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评标设置时，设置了评标截止时间，专家在截止时间之前未完成评标，到截止时间评标将自动结束；</w:t>
      </w:r>
    </w:p>
    <w:p w14:paraId="1B358768">
      <w:pPr>
        <w:pStyle w:val="39"/>
        <w:ind w:left="95" w:firstLine="315" w:firstLineChars="150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（6）自动算分</w:t>
      </w:r>
    </w:p>
    <w:p w14:paraId="6F986962">
      <w:pPr>
        <w:pStyle w:val="39"/>
        <w:ind w:left="95" w:firstLine="315" w:firstLineChars="150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所有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供应商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总报价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可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快速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设置评分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 w14:paraId="450FD52E">
      <w:pPr>
        <w:pStyle w:val="39"/>
        <w:ind w:left="95" w:firstLine="315" w:firstLineChars="150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基准价为去掉最高价和最低价剩余供应商投标价格的平均，按要求下浮百分点后的价格；基准分对应基本价。</w:t>
      </w:r>
    </w:p>
    <w:p w14:paraId="0B7213DD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545715"/>
            <wp:effectExtent l="0" t="0" r="2540" b="698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CA12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（7）调价</w:t>
      </w:r>
    </w:p>
    <w:p w14:paraId="2C04E4A4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需要</w:t>
      </w:r>
      <w:r>
        <w:rPr>
          <w:rFonts w:ascii="微软雅黑" w:hAnsi="微软雅黑" w:eastAsia="微软雅黑"/>
        </w:rPr>
        <w:t>调价时</w:t>
      </w:r>
      <w:r>
        <w:rPr>
          <w:rFonts w:hint="eastAsia" w:ascii="微软雅黑" w:hAnsi="微软雅黑" w:eastAsia="微软雅黑"/>
        </w:rPr>
        <w:t>点击【调价设置】，勾选</w:t>
      </w:r>
      <w:r>
        <w:rPr>
          <w:rFonts w:ascii="微软雅黑" w:hAnsi="微软雅黑" w:eastAsia="微软雅黑"/>
        </w:rPr>
        <w:t>需要调价的供应商，填写调价说明，如有必要可上传附件；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确认调价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，调价</w:t>
      </w:r>
      <w:r>
        <w:rPr>
          <w:rFonts w:ascii="微软雅黑" w:hAnsi="微软雅黑" w:eastAsia="微软雅黑"/>
        </w:rPr>
        <w:t>弹框自动关闭</w:t>
      </w:r>
      <w:r>
        <w:rPr>
          <w:rFonts w:hint="eastAsia" w:ascii="微软雅黑" w:hAnsi="微软雅黑" w:eastAsia="微软雅黑"/>
        </w:rPr>
        <w:t>。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结束调价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亮显</w:t>
      </w:r>
      <w:r>
        <w:rPr>
          <w:rFonts w:hint="eastAsia" w:ascii="微软雅黑" w:hAnsi="微软雅黑" w:eastAsia="微软雅黑"/>
        </w:rPr>
        <w:t>，供应商</w:t>
      </w:r>
      <w:r>
        <w:rPr>
          <w:rFonts w:ascii="微软雅黑" w:hAnsi="微软雅黑" w:eastAsia="微软雅黑"/>
        </w:rPr>
        <w:t>调价完成后，点击</w:t>
      </w:r>
      <w:r>
        <w:rPr>
          <w:rFonts w:hint="eastAsia" w:ascii="微软雅黑" w:hAnsi="微软雅黑" w:eastAsia="微软雅黑"/>
        </w:rPr>
        <w:t>【结束调价】</w:t>
      </w:r>
      <w:r>
        <w:rPr>
          <w:rFonts w:ascii="微软雅黑" w:hAnsi="微软雅黑" w:eastAsia="微软雅黑"/>
        </w:rPr>
        <w:t>；</w:t>
      </w:r>
    </w:p>
    <w:p w14:paraId="52C421B9">
      <w:pPr>
        <w:widowControl/>
        <w:jc w:val="left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53005"/>
            <wp:effectExtent l="0" t="0" r="254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3600">
      <w:pPr>
        <w:widowControl/>
        <w:jc w:val="left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70150"/>
            <wp:effectExtent l="0" t="0" r="2540" b="635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7D89">
      <w:pPr>
        <w:widowControl/>
        <w:jc w:val="left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4221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E8E3F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为</w:t>
      </w:r>
      <w:r>
        <w:rPr>
          <w:rFonts w:ascii="微软雅黑" w:hAnsi="微软雅黑" w:eastAsia="微软雅黑"/>
        </w:rPr>
        <w:t>保持公正公平，</w:t>
      </w:r>
      <w:r>
        <w:rPr>
          <w:rFonts w:hint="eastAsia" w:ascii="微软雅黑" w:hAnsi="微软雅黑" w:eastAsia="微软雅黑"/>
        </w:rPr>
        <w:t>需要</w:t>
      </w:r>
      <w:r>
        <w:rPr>
          <w:rFonts w:ascii="微软雅黑" w:hAnsi="微软雅黑" w:eastAsia="微软雅黑"/>
        </w:rPr>
        <w:t>调价的供应商报价和投标信息</w:t>
      </w:r>
      <w:r>
        <w:rPr>
          <w:rFonts w:hint="eastAsia" w:ascii="微软雅黑" w:hAnsi="微软雅黑" w:eastAsia="微软雅黑"/>
        </w:rPr>
        <w:t>自动</w:t>
      </w:r>
      <w:r>
        <w:rPr>
          <w:rFonts w:ascii="微软雅黑" w:hAnsi="微软雅黑" w:eastAsia="微软雅黑"/>
        </w:rPr>
        <w:t>隐藏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保证在结束调价前，招标方</w:t>
      </w:r>
      <w:r>
        <w:rPr>
          <w:rFonts w:hint="eastAsia" w:ascii="微软雅黑" w:hAnsi="微软雅黑" w:eastAsia="微软雅黑"/>
        </w:rPr>
        <w:t>不知道</w:t>
      </w:r>
      <w:r>
        <w:rPr>
          <w:rFonts w:ascii="微软雅黑" w:hAnsi="微软雅黑" w:eastAsia="微软雅黑"/>
        </w:rPr>
        <w:t>此供应商的报价</w:t>
      </w:r>
      <w:r>
        <w:rPr>
          <w:rFonts w:hint="eastAsia" w:ascii="微软雅黑" w:hAnsi="微软雅黑" w:eastAsia="微软雅黑"/>
        </w:rPr>
        <w:t>。调价完成招标方可看到供应商调整后的报价。</w:t>
      </w:r>
    </w:p>
    <w:p w14:paraId="65B3F122">
      <w:pPr>
        <w:widowControl/>
        <w:jc w:val="left"/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73960"/>
            <wp:effectExtent l="0" t="0" r="2540" b="254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94EB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开始</w:t>
      </w:r>
      <w:r>
        <w:rPr>
          <w:rFonts w:ascii="微软雅黑" w:hAnsi="微软雅黑" w:eastAsia="微软雅黑"/>
        </w:rPr>
        <w:t>调价设置成功后，供应商即可</w:t>
      </w:r>
      <w:r>
        <w:rPr>
          <w:rFonts w:hint="eastAsia" w:ascii="微软雅黑" w:hAnsi="微软雅黑" w:eastAsia="微软雅黑"/>
        </w:rPr>
        <w:t>登录</w:t>
      </w:r>
      <w:r>
        <w:rPr>
          <w:rFonts w:ascii="微软雅黑" w:hAnsi="微软雅黑" w:eastAsia="微软雅黑"/>
        </w:rPr>
        <w:t>投标方账号，</w:t>
      </w:r>
      <w:r>
        <w:rPr>
          <w:rFonts w:hint="eastAsia" w:ascii="微软雅黑" w:hAnsi="微软雅黑" w:eastAsia="微软雅黑"/>
        </w:rPr>
        <w:t>做</w:t>
      </w:r>
      <w:r>
        <w:rPr>
          <w:rFonts w:ascii="微软雅黑" w:hAnsi="微软雅黑" w:eastAsia="微软雅黑"/>
        </w:rPr>
        <w:t>对应重新报价</w:t>
      </w:r>
      <w:r>
        <w:rPr>
          <w:rFonts w:hint="eastAsia" w:ascii="微软雅黑" w:hAnsi="微软雅黑" w:eastAsia="微软雅黑"/>
        </w:rPr>
        <w:t>（重新</w:t>
      </w:r>
      <w:r>
        <w:rPr>
          <w:rFonts w:ascii="微软雅黑" w:hAnsi="微软雅黑" w:eastAsia="微软雅黑"/>
        </w:rPr>
        <w:t>报价操作同第一次报价）；</w:t>
      </w:r>
    </w:p>
    <w:p w14:paraId="1FFBE6F8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招标方</w:t>
      </w:r>
      <w:r>
        <w:rPr>
          <w:rFonts w:ascii="微软雅黑" w:hAnsi="微软雅黑" w:eastAsia="微软雅黑"/>
        </w:rPr>
        <w:t>线下得知供应商重新报价</w:t>
      </w:r>
      <w:r>
        <w:rPr>
          <w:rFonts w:hint="eastAsia" w:ascii="微软雅黑" w:hAnsi="微软雅黑" w:eastAsia="微软雅黑"/>
        </w:rPr>
        <w:t>完成</w:t>
      </w:r>
      <w:r>
        <w:rPr>
          <w:rFonts w:ascii="微软雅黑" w:hAnsi="微软雅黑" w:eastAsia="微软雅黑"/>
        </w:rPr>
        <w:t>后</w:t>
      </w:r>
      <w:r>
        <w:rPr>
          <w:rFonts w:hint="eastAsia" w:ascii="微软雅黑" w:hAnsi="微软雅黑" w:eastAsia="微软雅黑"/>
        </w:rPr>
        <w:t>在评标</w:t>
      </w:r>
      <w:r>
        <w:rPr>
          <w:rFonts w:ascii="微软雅黑" w:hAnsi="微软雅黑" w:eastAsia="微软雅黑"/>
        </w:rPr>
        <w:t>阶段点击【</w:t>
      </w:r>
      <w:r>
        <w:rPr>
          <w:rFonts w:hint="eastAsia" w:ascii="微软雅黑" w:hAnsi="微软雅黑" w:eastAsia="微软雅黑"/>
        </w:rPr>
        <w:t>结束</w:t>
      </w:r>
      <w:r>
        <w:rPr>
          <w:rFonts w:ascii="微软雅黑" w:hAnsi="微软雅黑" w:eastAsia="微软雅黑"/>
        </w:rPr>
        <w:t>调价】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刷新页面，即可看到供应商的最新报价；</w:t>
      </w:r>
      <w:r>
        <w:rPr>
          <w:rFonts w:hint="eastAsia" w:ascii="微软雅黑" w:hAnsi="微软雅黑" w:eastAsia="微软雅黑"/>
        </w:rPr>
        <w:t>调价</w:t>
      </w:r>
      <w:r>
        <w:rPr>
          <w:rFonts w:ascii="微软雅黑" w:hAnsi="微软雅黑" w:eastAsia="微软雅黑"/>
        </w:rPr>
        <w:t>状态为”</w:t>
      </w:r>
      <w:r>
        <w:rPr>
          <w:rFonts w:hint="eastAsia" w:ascii="微软雅黑" w:hAnsi="微软雅黑" w:eastAsia="微软雅黑"/>
        </w:rPr>
        <w:t>已调价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；</w:t>
      </w:r>
    </w:p>
    <w:p w14:paraId="1DD88BA4">
      <w:pPr>
        <w:pStyle w:val="39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（8）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评标汇总</w:t>
      </w:r>
    </w:p>
    <w:p w14:paraId="1771DA5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所有专家</w:t>
      </w:r>
      <w:r>
        <w:rPr>
          <w:rFonts w:ascii="微软雅黑" w:hAnsi="微软雅黑" w:eastAsia="微软雅黑"/>
        </w:rPr>
        <w:t>评标完成或点击【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结束】</w:t>
      </w:r>
      <w:r>
        <w:rPr>
          <w:rFonts w:hint="eastAsia" w:ascii="微软雅黑" w:hAnsi="微软雅黑" w:eastAsia="微软雅黑"/>
        </w:rPr>
        <w:t>后</w:t>
      </w:r>
      <w:r>
        <w:rPr>
          <w:rFonts w:ascii="微软雅黑" w:hAnsi="微软雅黑" w:eastAsia="微软雅黑"/>
        </w:rPr>
        <w:t>即可进入定标</w:t>
      </w:r>
      <w:r>
        <w:rPr>
          <w:rFonts w:hint="eastAsia" w:ascii="微软雅黑" w:hAnsi="微软雅黑" w:eastAsia="微软雅黑"/>
        </w:rPr>
        <w:t>阶段</w:t>
      </w:r>
      <w:r>
        <w:rPr>
          <w:rFonts w:ascii="微软雅黑" w:hAnsi="微软雅黑" w:eastAsia="微软雅黑"/>
        </w:rPr>
        <w:t>，此时【</w:t>
      </w: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汇总】</w:t>
      </w:r>
      <w:r>
        <w:rPr>
          <w:rFonts w:hint="eastAsia" w:ascii="微软雅黑" w:hAnsi="微软雅黑" w:eastAsia="微软雅黑"/>
        </w:rPr>
        <w:t>亮显</w:t>
      </w:r>
      <w:r>
        <w:rPr>
          <w:rFonts w:ascii="微软雅黑" w:hAnsi="微软雅黑" w:eastAsia="微软雅黑"/>
        </w:rPr>
        <w:t>；</w:t>
      </w:r>
    </w:p>
    <w:p w14:paraId="05D2D5B7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点击【评标</w:t>
      </w:r>
      <w:r>
        <w:rPr>
          <w:rFonts w:ascii="微软雅黑" w:hAnsi="微软雅黑" w:eastAsia="微软雅黑"/>
        </w:rPr>
        <w:t>汇总】</w:t>
      </w:r>
      <w:r>
        <w:rPr>
          <w:rFonts w:hint="eastAsia" w:ascii="微软雅黑" w:hAnsi="微软雅黑" w:eastAsia="微软雅黑"/>
        </w:rPr>
        <w:t>，可以</w:t>
      </w:r>
      <w:r>
        <w:rPr>
          <w:rFonts w:ascii="微软雅黑" w:hAnsi="微软雅黑" w:eastAsia="微软雅黑"/>
        </w:rPr>
        <w:t>看到所有专家对每</w:t>
      </w:r>
      <w:r>
        <w:rPr>
          <w:rFonts w:hint="eastAsia" w:ascii="微软雅黑" w:hAnsi="微软雅黑" w:eastAsia="微软雅黑"/>
        </w:rPr>
        <w:t>个参与评标</w:t>
      </w:r>
      <w:r>
        <w:rPr>
          <w:rFonts w:ascii="微软雅黑" w:hAnsi="微软雅黑" w:eastAsia="微软雅黑"/>
        </w:rPr>
        <w:t>供应商的打分情况，分为商务和技术评标；</w:t>
      </w:r>
    </w:p>
    <w:p w14:paraId="045D7C3D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174240"/>
            <wp:effectExtent l="19050" t="19050" r="21590" b="16510"/>
            <wp:docPr id="347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/>
                    <pic:cNvPicPr>
                      <a:picLocks noChangeAspect="1"/>
                    </pic:cNvPicPr>
                  </pic:nvPicPr>
                  <pic:blipFill>
                    <a:blip r:embed="rId90"/>
                    <a:srcRect t="93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47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173F0D4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（9）调价记录</w:t>
      </w:r>
    </w:p>
    <w:p w14:paraId="27EA9F21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评标</w:t>
      </w:r>
      <w:r>
        <w:rPr>
          <w:rFonts w:hint="eastAsia" w:ascii="微软雅黑" w:hAnsi="微软雅黑" w:eastAsia="微软雅黑"/>
        </w:rPr>
        <w:t>环节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调价</w:t>
      </w:r>
      <w:r>
        <w:rPr>
          <w:rFonts w:ascii="微软雅黑" w:hAnsi="微软雅黑" w:eastAsia="微软雅黑"/>
        </w:rPr>
        <w:t>记录】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展示每次调价的相关信息</w:t>
      </w:r>
      <w:r>
        <w:rPr>
          <w:rFonts w:hint="eastAsia" w:ascii="微软雅黑" w:hAnsi="微软雅黑" w:eastAsia="微软雅黑"/>
        </w:rPr>
        <w:t>如下图</w:t>
      </w:r>
      <w:r>
        <w:rPr>
          <w:rFonts w:ascii="微软雅黑" w:hAnsi="微软雅黑" w:eastAsia="微软雅黑"/>
        </w:rPr>
        <w:t>；</w:t>
      </w:r>
    </w:p>
    <w:p w14:paraId="6EE76B9C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251710"/>
            <wp:effectExtent l="19050" t="19050" r="21590" b="15240"/>
            <wp:docPr id="349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7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E96672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商务谈判</w:t>
      </w:r>
    </w:p>
    <w:p w14:paraId="4F0BCE59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</w:t>
      </w:r>
      <w:r>
        <w:rPr>
          <w:rFonts w:ascii="微软雅黑" w:hAnsi="微软雅黑" w:eastAsia="微软雅黑"/>
        </w:rPr>
        <w:t>环节用来</w:t>
      </w:r>
      <w:r>
        <w:rPr>
          <w:rFonts w:hint="eastAsia" w:ascii="微软雅黑" w:hAnsi="微软雅黑" w:eastAsia="微软雅黑"/>
        </w:rPr>
        <w:t>添加</w:t>
      </w:r>
      <w:r>
        <w:rPr>
          <w:rFonts w:ascii="微软雅黑" w:hAnsi="微软雅黑" w:eastAsia="微软雅黑"/>
        </w:rPr>
        <w:t>线下谈判的记录；</w:t>
      </w:r>
    </w:p>
    <w:p w14:paraId="12F80940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线下谈判，线上记录</w:t>
      </w:r>
    </w:p>
    <w:p w14:paraId="5087895B">
      <w:pPr>
        <w:widowControl/>
        <w:ind w:firstLine="420" w:firstLineChars="2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添加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，在</w:t>
      </w:r>
      <w:r>
        <w:rPr>
          <w:rFonts w:ascii="微软雅黑" w:hAnsi="微软雅黑" w:eastAsia="微软雅黑"/>
        </w:rPr>
        <w:t>弹框中</w:t>
      </w:r>
      <w:r>
        <w:rPr>
          <w:rFonts w:hint="eastAsia" w:ascii="微软雅黑" w:hAnsi="微软雅黑" w:eastAsia="微软雅黑"/>
        </w:rPr>
        <w:t>选择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供应商</w:t>
      </w:r>
      <w:r>
        <w:rPr>
          <w:rFonts w:ascii="微软雅黑" w:hAnsi="微软雅黑" w:eastAsia="微软雅黑"/>
        </w:rPr>
        <w:t>名称“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谈判</w:t>
      </w:r>
      <w:r>
        <w:rPr>
          <w:rFonts w:ascii="微软雅黑" w:hAnsi="微软雅黑" w:eastAsia="微软雅黑"/>
        </w:rPr>
        <w:t>轮次“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谈判日期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谈判</w:t>
      </w:r>
      <w:r>
        <w:rPr>
          <w:rFonts w:ascii="微软雅黑" w:hAnsi="微软雅黑" w:eastAsia="微软雅黑"/>
        </w:rPr>
        <w:t>记录“</w:t>
      </w:r>
      <w:r>
        <w:rPr>
          <w:rFonts w:hint="eastAsia" w:ascii="微软雅黑" w:hAnsi="微软雅黑" w:eastAsia="微软雅黑"/>
        </w:rPr>
        <w:t>或</w:t>
      </w:r>
      <w:r>
        <w:rPr>
          <w:rFonts w:ascii="微软雅黑" w:hAnsi="微软雅黑" w:eastAsia="微软雅黑"/>
        </w:rPr>
        <w:t>将谈判记录拍成照片或扫描成电子档上传；</w:t>
      </w:r>
    </w:p>
    <w:p w14:paraId="65C58F34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8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0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B8FF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定标报告</w:t>
      </w:r>
    </w:p>
    <w:p w14:paraId="7AACF92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结束后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进入定标环节</w:t>
      </w:r>
      <w:r>
        <w:rPr>
          <w:rFonts w:hint="eastAsia" w:ascii="微软雅黑" w:hAnsi="微软雅黑" w:eastAsia="微软雅黑"/>
        </w:rPr>
        <w:t>。此环节用于确定推荐中标单位并</w:t>
      </w:r>
      <w:r>
        <w:rPr>
          <w:rFonts w:ascii="微软雅黑" w:hAnsi="微软雅黑" w:eastAsia="微软雅黑"/>
        </w:rPr>
        <w:t>做必要的补充说明</w:t>
      </w:r>
      <w:r>
        <w:rPr>
          <w:rFonts w:hint="eastAsia" w:ascii="微软雅黑" w:hAnsi="微软雅黑" w:eastAsia="微软雅黑"/>
        </w:rPr>
        <w:t>。定标分两种：标包中标，即按标包/标段确定中标单位；清单中标，即标包中的每条清单独立确定中标单位。</w:t>
      </w:r>
    </w:p>
    <w:p w14:paraId="58E06527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（1）标包中标</w:t>
      </w:r>
    </w:p>
    <w:p w14:paraId="3395645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评标</w:t>
      </w:r>
      <w:r>
        <w:rPr>
          <w:rFonts w:ascii="微软雅黑" w:hAnsi="微软雅黑" w:eastAsia="微软雅黑"/>
        </w:rPr>
        <w:t>结束后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 xml:space="preserve">进入定标环节； </w:t>
      </w:r>
      <w:r>
        <w:rPr>
          <w:rFonts w:hint="eastAsia" w:ascii="微软雅黑" w:hAnsi="微软雅黑" w:eastAsia="微软雅黑"/>
        </w:rPr>
        <w:t>选择好</w:t>
      </w:r>
      <w:r>
        <w:rPr>
          <w:rFonts w:ascii="微软雅黑" w:hAnsi="微软雅黑" w:eastAsia="微软雅黑"/>
        </w:rPr>
        <w:t>供应商候选人</w:t>
      </w:r>
      <w:r>
        <w:rPr>
          <w:rFonts w:hint="eastAsia" w:ascii="微软雅黑" w:hAnsi="微软雅黑" w:eastAsia="微软雅黑"/>
        </w:rPr>
        <w:t>并做完补充</w:t>
      </w:r>
      <w:r>
        <w:rPr>
          <w:rFonts w:ascii="微软雅黑" w:hAnsi="微软雅黑" w:eastAsia="微软雅黑"/>
        </w:rPr>
        <w:t>说明后，</w:t>
      </w:r>
      <w:r>
        <w:rPr>
          <w:rFonts w:hint="eastAsia" w:ascii="微软雅黑" w:hAnsi="微软雅黑" w:eastAsia="微软雅黑"/>
        </w:rPr>
        <w:t>可</w:t>
      </w:r>
      <w:r>
        <w:rPr>
          <w:rFonts w:ascii="微软雅黑" w:hAnsi="微软雅黑" w:eastAsia="微软雅黑"/>
        </w:rPr>
        <w:t>暂时【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也可以直接【</w:t>
      </w:r>
      <w:r>
        <w:rPr>
          <w:rFonts w:hint="eastAsia" w:ascii="微软雅黑" w:hAnsi="微软雅黑" w:eastAsia="微软雅黑"/>
        </w:rPr>
        <w:t>提交</w:t>
      </w:r>
      <w:r>
        <w:rPr>
          <w:rFonts w:ascii="微软雅黑" w:hAnsi="微软雅黑" w:eastAsia="微软雅黑"/>
        </w:rPr>
        <w:t>审批】</w:t>
      </w:r>
      <w:r>
        <w:rPr>
          <w:rFonts w:hint="eastAsia" w:ascii="微软雅黑" w:hAnsi="微软雅黑" w:eastAsia="微软雅黑"/>
        </w:rPr>
        <w:t>；</w:t>
      </w:r>
    </w:p>
    <w:p w14:paraId="0537D313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8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9357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）清单中标</w:t>
      </w:r>
    </w:p>
    <w:p w14:paraId="7B755E4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在定标环节，如果需要将招标内容拆分给多家供应商分别中标，可应用清单中标功能。</w:t>
      </w:r>
    </w:p>
    <w:p w14:paraId="60AF15F9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点击【设置清单中标】，将弹框进行提示：“是否确认设置，确认后必须分清单选择中标供应商，不可回退”，点击【确定】，可进入清单中标设置页面；</w:t>
      </w:r>
    </w:p>
    <w:p w14:paraId="37EACA3F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69820"/>
            <wp:effectExtent l="19050" t="19050" r="21590" b="11430"/>
            <wp:docPr id="355" name="图片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355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8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55DB61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注：设置为清单中标后，不可修改回标包中标。</w:t>
      </w:r>
    </w:p>
    <w:p w14:paraId="371F7D14">
      <w:pPr>
        <w:ind w:firstLine="840" w:firstLineChars="4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设置中标清单的数量后，点击确认按钮，确认后不可修改。</w:t>
      </w:r>
    </w:p>
    <w:p w14:paraId="4E0E313F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1720850"/>
            <wp:effectExtent l="19050" t="19050" r="21590" b="12700"/>
            <wp:docPr id="358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35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8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74310" cy="1427480"/>
            <wp:effectExtent l="19050" t="19050" r="21590" b="20320"/>
            <wp:wrapSquare wrapText="bothSides"/>
            <wp:docPr id="357" name="图片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357"/>
                    <pic:cNvPicPr>
                      <a:picLocks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74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 w14:paraId="11841495">
      <w:pPr>
        <w:rPr>
          <w:rFonts w:ascii="微软雅黑" w:hAnsi="微软雅黑" w:eastAsia="微软雅黑"/>
        </w:rPr>
      </w:pPr>
    </w:p>
    <w:p w14:paraId="131651AD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中标公示</w:t>
      </w:r>
    </w:p>
    <w:p w14:paraId="5A482081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（1）定标</w:t>
      </w:r>
      <w:r>
        <w:rPr>
          <w:rFonts w:ascii="微软雅黑" w:hAnsi="微软雅黑" w:eastAsia="微软雅黑"/>
        </w:rPr>
        <w:t>报告审批完成后，即可激活”</w:t>
      </w:r>
      <w:r>
        <w:rPr>
          <w:rFonts w:hint="eastAsia" w:ascii="微软雅黑" w:hAnsi="微软雅黑" w:eastAsia="微软雅黑"/>
        </w:rPr>
        <w:t>中标</w:t>
      </w:r>
      <w:r>
        <w:rPr>
          <w:rFonts w:ascii="微软雅黑" w:hAnsi="微软雅黑" w:eastAsia="微软雅黑"/>
        </w:rPr>
        <w:t>公示“</w:t>
      </w:r>
      <w:r>
        <w:rPr>
          <w:rFonts w:hint="eastAsia" w:ascii="微软雅黑" w:hAnsi="微软雅黑" w:eastAsia="微软雅黑"/>
        </w:rPr>
        <w:t>环节</w:t>
      </w:r>
      <w:r>
        <w:rPr>
          <w:rFonts w:ascii="微软雅黑" w:hAnsi="微软雅黑" w:eastAsia="微软雅黑"/>
        </w:rPr>
        <w:t>，如果需要，可进行公示；</w:t>
      </w:r>
      <w:r>
        <w:rPr>
          <w:rFonts w:hint="eastAsia" w:ascii="微软雅黑" w:hAnsi="微软雅黑" w:eastAsia="微软雅黑"/>
          <w:lang w:val="en-US" w:eastAsia="zh-CN"/>
        </w:rPr>
        <w:t>针对部分公开类采购方式，中标公示必须进行；</w:t>
      </w:r>
    </w:p>
    <w:p w14:paraId="1C13D9B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（2）选择</w:t>
      </w:r>
      <w:r>
        <w:rPr>
          <w:rFonts w:ascii="微软雅黑" w:hAnsi="微软雅黑" w:eastAsia="微软雅黑"/>
        </w:rPr>
        <w:t>公示期后，可暂时【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可</w:t>
      </w:r>
      <w:r>
        <w:rPr>
          <w:rFonts w:hint="eastAsia" w:ascii="微软雅黑" w:hAnsi="微软雅黑" w:eastAsia="微软雅黑"/>
        </w:rPr>
        <w:t>【预览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也可直接发布</w:t>
      </w:r>
      <w:r>
        <w:rPr>
          <w:rFonts w:hint="eastAsia" w:ascii="微软雅黑" w:hAnsi="微软雅黑" w:eastAsia="微软雅黑"/>
        </w:rPr>
        <w:t>；</w:t>
      </w:r>
    </w:p>
    <w:p w14:paraId="40942E0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（3）公示</w:t>
      </w:r>
      <w:r>
        <w:rPr>
          <w:rFonts w:ascii="微软雅黑" w:hAnsi="微软雅黑" w:eastAsia="微软雅黑"/>
        </w:rPr>
        <w:t>发布后，供应商在投标方首页可看到</w:t>
      </w:r>
      <w:r>
        <w:rPr>
          <w:rFonts w:hint="eastAsia" w:ascii="微软雅黑" w:hAnsi="微软雅黑" w:eastAsia="微软雅黑"/>
        </w:rPr>
        <w:t>公示</w:t>
      </w:r>
      <w:r>
        <w:rPr>
          <w:rFonts w:ascii="微软雅黑" w:hAnsi="微软雅黑" w:eastAsia="微软雅黑"/>
        </w:rPr>
        <w:t>信息，点击进入可查看公示详情；</w:t>
      </w:r>
    </w:p>
    <w:p w14:paraId="0FB78A22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562225"/>
            <wp:effectExtent l="0" t="0" r="10160" b="9525"/>
            <wp:docPr id="8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2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AF2ED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3515" cy="2626360"/>
            <wp:effectExtent l="0" t="0" r="13335" b="2540"/>
            <wp:docPr id="8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3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26E4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结果发布</w:t>
      </w:r>
    </w:p>
    <w:p w14:paraId="480F470C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中标公示结束</w:t>
      </w:r>
      <w:r>
        <w:rPr>
          <w:rFonts w:ascii="微软雅黑" w:hAnsi="微软雅黑" w:eastAsia="微软雅黑"/>
        </w:rPr>
        <w:t>后，流程自动跳转到”</w:t>
      </w:r>
      <w:r>
        <w:rPr>
          <w:rFonts w:hint="eastAsia" w:ascii="微软雅黑" w:hAnsi="微软雅黑" w:eastAsia="微软雅黑"/>
        </w:rPr>
        <w:t>结果</w:t>
      </w:r>
      <w:r>
        <w:rPr>
          <w:rFonts w:ascii="微软雅黑" w:hAnsi="微软雅黑" w:eastAsia="微软雅黑"/>
        </w:rPr>
        <w:t>发布“</w:t>
      </w:r>
      <w:r>
        <w:rPr>
          <w:rFonts w:hint="eastAsia" w:ascii="微软雅黑" w:hAnsi="微软雅黑" w:eastAsia="微软雅黑"/>
        </w:rPr>
        <w:t>环节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选择</w:t>
      </w:r>
      <w:r>
        <w:rPr>
          <w:rFonts w:ascii="微软雅黑" w:hAnsi="微软雅黑" w:eastAsia="微软雅黑"/>
        </w:rPr>
        <w:t>对应</w:t>
      </w:r>
      <w:r>
        <w:rPr>
          <w:rFonts w:hint="eastAsia" w:ascii="微软雅黑" w:hAnsi="微软雅黑" w:eastAsia="微软雅黑"/>
        </w:rPr>
        <w:t>供应商</w:t>
      </w:r>
      <w:r>
        <w:rPr>
          <w:rFonts w:ascii="微软雅黑" w:hAnsi="微软雅黑" w:eastAsia="微软雅黑"/>
        </w:rPr>
        <w:t>是否中标，并</w:t>
      </w:r>
      <w:r>
        <w:rPr>
          <w:rFonts w:hint="eastAsia" w:ascii="微软雅黑" w:hAnsi="微软雅黑" w:eastAsia="微软雅黑"/>
        </w:rPr>
        <w:t>推送缴费通知，供应商</w:t>
      </w:r>
      <w:r>
        <w:rPr>
          <w:rFonts w:hint="eastAsia" w:ascii="微软雅黑" w:hAnsi="微软雅黑" w:eastAsia="微软雅黑"/>
          <w:lang w:eastAsia="zh"/>
          <w:woUserID w:val="1"/>
        </w:rPr>
        <w:t>缴费并</w:t>
      </w:r>
      <w:r>
        <w:rPr>
          <w:rFonts w:hint="eastAsia" w:ascii="微软雅黑" w:hAnsi="微软雅黑" w:eastAsia="微软雅黑"/>
        </w:rPr>
        <w:t>上传完凭证后需财务进行审批，</w:t>
      </w:r>
      <w:r>
        <w:rPr>
          <w:rFonts w:hint="eastAsia" w:ascii="微软雅黑" w:hAnsi="微软雅黑" w:eastAsia="微软雅黑"/>
          <w:lang w:eastAsia="zh"/>
          <w:woUserID w:val="1"/>
        </w:rPr>
        <w:t>财务审批后采购经办人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发布结果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即可</w:t>
      </w:r>
      <w:r>
        <w:rPr>
          <w:rFonts w:ascii="微软雅黑" w:hAnsi="微软雅黑" w:eastAsia="微软雅黑"/>
        </w:rPr>
        <w:t>完成整个招标流程；</w:t>
      </w:r>
    </w:p>
    <w:p w14:paraId="28A102B0">
      <w:r>
        <w:drawing>
          <wp:inline distT="0" distB="0" distL="114300" distR="114300">
            <wp:extent cx="5271770" cy="2223770"/>
            <wp:effectExtent l="0" t="0" r="5080" b="5080"/>
            <wp:docPr id="8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FECBF">
      <w:r>
        <w:drawing>
          <wp:inline distT="0" distB="0" distL="114300" distR="114300">
            <wp:extent cx="5274310" cy="1774825"/>
            <wp:effectExtent l="0" t="0" r="2540" b="15875"/>
            <wp:docPr id="8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62701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.3.1.14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开启新一轮</w:t>
      </w:r>
    </w:p>
    <w:p w14:paraId="3ED31BFE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对供应商报价不符定标需求或供应商放弃中标时，可在开标/定标报告/结果发布环节，开启新一轮招标。</w:t>
      </w:r>
    </w:p>
    <w:p w14:paraId="321798D3">
      <w:pPr>
        <w:pStyle w:val="4"/>
        <w:rPr>
          <w:rFonts w:hint="eastAsia" w:ascii="微软雅黑" w:hAnsi="微软雅黑"/>
          <w:sz w:val="21"/>
          <w:szCs w:val="21"/>
          <w:lang w:val="en-US" w:eastAsia="zh-CN"/>
        </w:rPr>
      </w:pPr>
      <w:r>
        <w:rPr>
          <w:rFonts w:hint="eastAsia" w:ascii="微软雅黑" w:hAnsi="微软雅黑"/>
          <w:sz w:val="21"/>
          <w:szCs w:val="21"/>
          <w:lang w:val="en-US" w:eastAsia="zh-CN"/>
        </w:rPr>
        <w:t>4.3.2公开后审</w:t>
      </w:r>
    </w:p>
    <w:p w14:paraId="5257FB6D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公开后审的大致流程与公开预审一致，区别在于公开后审资审过程在评标过程进行符合性审查，并不在报名阶段。</w:t>
      </w:r>
    </w:p>
    <w:p w14:paraId="43E5B5D1">
      <w:pPr>
        <w:pStyle w:val="4"/>
        <w:rPr>
          <w:rFonts w:ascii="微软雅黑" w:hAnsi="微软雅黑"/>
          <w:sz w:val="21"/>
          <w:szCs w:val="21"/>
        </w:rPr>
      </w:pPr>
      <w:bookmarkStart w:id="65" w:name="_Toc45208299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.3.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hint="eastAsia" w:ascii="微软雅黑" w:hAnsi="微软雅黑"/>
          <w:sz w:val="21"/>
          <w:szCs w:val="21"/>
        </w:rPr>
        <w:t>邀请招标</w:t>
      </w:r>
      <w:bookmarkEnd w:id="65"/>
    </w:p>
    <w:p w14:paraId="5E7CE4E5"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系统实现流程</w:t>
      </w:r>
    </w:p>
    <w:p w14:paraId="78661A73">
      <w:pPr>
        <w:rPr>
          <w:rFonts w:ascii="微软雅黑" w:hAnsi="微软雅黑" w:eastAsia="微软雅黑"/>
        </w:rPr>
      </w:pPr>
      <w:r>
        <w:object>
          <v:shape id="_x0000_i1026" o:spt="75" type="#_x0000_t75" style="height:77.5pt;width:41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101">
            <o:LockedField>false</o:LockedField>
          </o:OLEObject>
        </w:object>
      </w:r>
    </w:p>
    <w:p w14:paraId="0011B840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邀请函</w:t>
      </w:r>
    </w:p>
    <w:p w14:paraId="42D6162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（1）邀请函环节用于给供应商发送邀请，可设置应答截止时间，供应商在截止之前可进行应答。</w:t>
      </w:r>
    </w:p>
    <w:p w14:paraId="2A1C20F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需编辑邀请函的具体内容，和附件必填其一。</w:t>
      </w:r>
    </w:p>
    <w:p w14:paraId="1429B2EC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20290"/>
            <wp:effectExtent l="19050" t="19050" r="21590" b="22860"/>
            <wp:docPr id="369" name="图片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369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29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C1BFA2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（2）邀请函环节展示采购方案环节编制的供应商，如需去除某供应商，可在邀请发布时，设置不向此供应商发布邀请。</w:t>
      </w:r>
    </w:p>
    <w:p w14:paraId="09E170AA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190115"/>
            <wp:effectExtent l="19050" t="19050" r="21590" b="19685"/>
            <wp:docPr id="370" name="图片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370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1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ABCFD3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应答情况</w:t>
      </w:r>
    </w:p>
    <w:p w14:paraId="62508F9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邀请函发布后，供应商可进行应答。采购方在应答情况页面可看到供应商的响应结果。如果供应商联系采购方代为应答，采购也可在此帮助供应商进行应答。</w:t>
      </w:r>
    </w:p>
    <w:p w14:paraId="47A2828E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49170"/>
            <wp:effectExtent l="19050" t="19050" r="21590" b="17780"/>
            <wp:docPr id="371" name="图片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077597A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招标文件-结果发布</w:t>
      </w:r>
    </w:p>
    <w:p w14:paraId="3DB079A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与公开招标的招标文件-结果发布环节功能设计相同，不再重复说明。管控上的差异在配置中心详细描述。</w:t>
      </w:r>
    </w:p>
    <w:p w14:paraId="36370D4D">
      <w:pPr>
        <w:pStyle w:val="4"/>
        <w:rPr>
          <w:rFonts w:ascii="微软雅黑" w:hAnsi="微软雅黑"/>
          <w:sz w:val="21"/>
          <w:szCs w:val="21"/>
        </w:rPr>
      </w:pPr>
      <w:bookmarkStart w:id="66" w:name="_Toc45208300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.3.</w:t>
      </w:r>
      <w:r>
        <w:rPr>
          <w:rFonts w:hint="eastAsia" w:ascii="微软雅黑" w:hAnsi="微软雅黑"/>
          <w:sz w:val="21"/>
          <w:szCs w:val="21"/>
          <w:lang w:val="en-US" w:eastAsia="zh-CN"/>
        </w:rPr>
        <w:t>4</w:t>
      </w:r>
      <w:r>
        <w:rPr>
          <w:rFonts w:hint="eastAsia" w:ascii="微软雅黑" w:hAnsi="微软雅黑"/>
          <w:sz w:val="21"/>
          <w:szCs w:val="21"/>
        </w:rPr>
        <w:t>询价采购</w:t>
      </w:r>
      <w:bookmarkEnd w:id="66"/>
    </w:p>
    <w:p w14:paraId="79060774"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系统实现流程</w:t>
      </w:r>
    </w:p>
    <w:p w14:paraId="7758EE17">
      <w:r>
        <w:object>
          <v:shape id="_x0000_i1027" o:spt="75" type="#_x0000_t75" style="height:168.5pt;width:415pt;" o:ole="t" filled="f" o:preferrelative="t" stroked="f" coordsize="21600,21600">
            <v:path/>
            <v:fill on="f" focussize="0,0"/>
            <v:stroke on="f" joinstyle="miter"/>
            <v:imagedata r:id="rId107" o:title=""/>
            <o:lock v:ext="edit" aspectratio="t"/>
            <w10:wrap type="none"/>
            <w10:anchorlock/>
          </v:shape>
          <o:OLEObject Type="Embed" ProgID="Visio.Drawing.15" ShapeID="_x0000_i1027" DrawAspect="Content" ObjectID="_1468075727" r:id="rId106">
            <o:LockedField>false</o:LockedField>
          </o:OLEObject>
        </w:object>
      </w:r>
    </w:p>
    <w:p w14:paraId="29B2D96D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招标文件、变更、答疑</w:t>
      </w:r>
    </w:p>
    <w:p w14:paraId="4D4BE1D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与公开招标的招标文件、变更、答疑环节功能设计相同，不再重复说明。</w:t>
      </w:r>
    </w:p>
    <w:p w14:paraId="73230A1B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报价情况</w:t>
      </w:r>
    </w:p>
    <w:p w14:paraId="30B8143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报价未截止之前，此环节展示供应商的报价情况。如果在</w:t>
      </w:r>
      <w:r>
        <w:rPr>
          <w:rFonts w:ascii="微软雅黑" w:hAnsi="微软雅黑" w:eastAsia="微软雅黑"/>
        </w:rPr>
        <w:t>此环节</w:t>
      </w:r>
      <w:r>
        <w:rPr>
          <w:rFonts w:hint="eastAsia" w:ascii="微软雅黑" w:hAnsi="微软雅黑" w:eastAsia="微软雅黑"/>
        </w:rPr>
        <w:t>需要</w:t>
      </w:r>
      <w:r>
        <w:rPr>
          <w:rFonts w:ascii="微软雅黑" w:hAnsi="微软雅黑" w:eastAsia="微软雅黑"/>
        </w:rPr>
        <w:t>添加供应商，可点击【</w:t>
      </w:r>
      <w:r>
        <w:rPr>
          <w:rFonts w:hint="eastAsia" w:ascii="微软雅黑" w:hAnsi="微软雅黑" w:eastAsia="微软雅黑"/>
        </w:rPr>
        <w:t>添加</w:t>
      </w:r>
      <w:r>
        <w:rPr>
          <w:rFonts w:ascii="微软雅黑" w:hAnsi="微软雅黑" w:eastAsia="微软雅黑"/>
        </w:rPr>
        <w:t>供应商】</w:t>
      </w:r>
      <w:r>
        <w:rPr>
          <w:rFonts w:hint="eastAsia" w:ascii="微软雅黑" w:hAnsi="微软雅黑" w:eastAsia="微软雅黑"/>
        </w:rPr>
        <w:t>进行</w:t>
      </w:r>
      <w:r>
        <w:rPr>
          <w:rFonts w:ascii="微软雅黑" w:hAnsi="微软雅黑" w:eastAsia="微软雅黑"/>
        </w:rPr>
        <w:t>添加，添加后</w:t>
      </w:r>
      <w:r>
        <w:rPr>
          <w:rFonts w:hint="eastAsia" w:ascii="微软雅黑" w:hAnsi="微软雅黑" w:eastAsia="微软雅黑"/>
        </w:rPr>
        <w:t>相应</w:t>
      </w:r>
      <w:r>
        <w:rPr>
          <w:rFonts w:ascii="微软雅黑" w:hAnsi="微软雅黑" w:eastAsia="微软雅黑"/>
        </w:rPr>
        <w:t>供应商可登陆投标方投标；</w:t>
      </w:r>
    </w:p>
    <w:p w14:paraId="385B7551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44" name="图片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图片 54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B3188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报价汇总</w:t>
      </w:r>
    </w:p>
    <w:p w14:paraId="79D7FBC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投标</w:t>
      </w:r>
      <w:r>
        <w:rPr>
          <w:rFonts w:ascii="微软雅黑" w:hAnsi="微软雅黑" w:eastAsia="微软雅黑"/>
        </w:rPr>
        <w:t>截止时间到期后，</w:t>
      </w:r>
      <w:r>
        <w:rPr>
          <w:rFonts w:hint="eastAsia" w:ascii="微软雅黑" w:hAnsi="微软雅黑" w:eastAsia="微软雅黑"/>
        </w:rPr>
        <w:t>“报价</w:t>
      </w:r>
      <w:r>
        <w:rPr>
          <w:rFonts w:ascii="微软雅黑" w:hAnsi="微软雅黑" w:eastAsia="微软雅黑"/>
        </w:rPr>
        <w:t>汇总”</w:t>
      </w:r>
      <w:r>
        <w:rPr>
          <w:rFonts w:hint="eastAsia" w:ascii="微软雅黑" w:hAnsi="微软雅黑" w:eastAsia="微软雅黑"/>
        </w:rPr>
        <w:t>环节可查看；</w:t>
      </w:r>
    </w:p>
    <w:p w14:paraId="6DE40006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45" name="图片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4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DF7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页面上的【报价汇总】【调价设置】【调价记录】功能和公开招标评标环节的对应功能逻辑相同，不重复说明。</w:t>
      </w:r>
    </w:p>
    <w:p w14:paraId="1A479B40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.4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商务谈判-结果发布</w:t>
      </w:r>
    </w:p>
    <w:p w14:paraId="481B9BC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与公开招标商务谈判-结果发布环节逻辑类似，此处对不同点进行说明：</w:t>
      </w:r>
    </w:p>
    <w:p w14:paraId="6632E2C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由于询价采购没有开评标环节，因此在决策依据中，没有开标报告单和评标汇总；</w:t>
      </w:r>
    </w:p>
    <w:p w14:paraId="4931BCF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由于询价采购没有开评标环节，因此在供应商排序时，用不含税总价从低到高进行排序，而不是按评分排序。</w:t>
      </w:r>
    </w:p>
    <w:p w14:paraId="3B25F910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46" name="图片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图片 54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54A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询价报告</w:t>
      </w:r>
    </w:p>
    <w:p w14:paraId="5550D10C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452370"/>
            <wp:effectExtent l="0" t="0" r="2540" b="5080"/>
            <wp:docPr id="547" name="图片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图片 54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79971">
      <w:pPr>
        <w:pStyle w:val="5"/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.5中标公示</w:t>
      </w:r>
    </w:p>
    <w:p w14:paraId="2FA6FD5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见公招招标操作相同</w:t>
      </w:r>
    </w:p>
    <w:p w14:paraId="55D1D3B9">
      <w:pPr>
        <w:pStyle w:val="5"/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.6结果发布</w:t>
      </w:r>
    </w:p>
    <w:p w14:paraId="797B120D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见公招招标操作相同</w:t>
      </w:r>
    </w:p>
    <w:p w14:paraId="42A01C79">
      <w:pPr>
        <w:pStyle w:val="4"/>
        <w:rPr>
          <w:rFonts w:hint="eastAsia" w:ascii="微软雅黑" w:hAnsi="微软雅黑"/>
          <w:sz w:val="21"/>
          <w:szCs w:val="21"/>
          <w:lang w:val="en-US" w:eastAsia="zh-CN"/>
        </w:rPr>
      </w:pPr>
      <w:r>
        <w:rPr>
          <w:rFonts w:hint="eastAsia" w:ascii="微软雅黑" w:hAnsi="微软雅黑"/>
          <w:sz w:val="21"/>
          <w:szCs w:val="21"/>
          <w:lang w:val="en-US" w:eastAsia="zh-CN"/>
        </w:rPr>
        <w:t>4.3.5 公开询价采购</w:t>
      </w:r>
    </w:p>
    <w:p w14:paraId="1811688B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公开询价采购在询价采购的基础上增加了报名阶段，平台供应商可在官网上或供应商页面内进行报名。</w:t>
      </w:r>
    </w:p>
    <w:p w14:paraId="142B01B6">
      <w:pPr>
        <w:pStyle w:val="4"/>
        <w:rPr>
          <w:rFonts w:ascii="微软雅黑" w:hAnsi="微软雅黑"/>
          <w:sz w:val="21"/>
          <w:szCs w:val="21"/>
        </w:rPr>
      </w:pPr>
      <w:bookmarkStart w:id="67" w:name="_Toc45208301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.3.</w:t>
      </w:r>
      <w:r>
        <w:rPr>
          <w:rFonts w:hint="eastAsia" w:ascii="微软雅黑" w:hAnsi="微软雅黑"/>
          <w:sz w:val="21"/>
          <w:szCs w:val="21"/>
          <w:lang w:val="en-US" w:eastAsia="zh-CN"/>
        </w:rPr>
        <w:t>6</w:t>
      </w:r>
      <w:r>
        <w:rPr>
          <w:rFonts w:hint="eastAsia" w:ascii="微软雅黑" w:hAnsi="微软雅黑"/>
          <w:sz w:val="21"/>
          <w:szCs w:val="21"/>
        </w:rPr>
        <w:t>单一来源</w:t>
      </w:r>
      <w:bookmarkEnd w:id="67"/>
    </w:p>
    <w:p w14:paraId="50ED5C83"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系统实现流程</w:t>
      </w:r>
    </w:p>
    <w:p w14:paraId="3D02ECAD">
      <w:r>
        <w:object>
          <v:shape id="_x0000_i1028" o:spt="75" type="#_x0000_t75" style="height:193.5pt;width:416pt;" o:ole="t" filled="f" o:preferrelative="t" stroked="f" coordsize="21600,21600">
            <v:path/>
            <v:fill on="f" focussize="0,0"/>
            <v:stroke on="f" joinstyle="miter"/>
            <v:imagedata r:id="rId113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112">
            <o:LockedField>false</o:LockedField>
          </o:OLEObject>
        </w:object>
      </w:r>
    </w:p>
    <w:p w14:paraId="343E6F9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单一来源在流程设计上，与询价采购相同，此处对不同点进行说明：</w:t>
      </w:r>
    </w:p>
    <w:p w14:paraId="5A4B6C9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单一来源仅可邀请一家供应商参与投标。</w:t>
      </w:r>
    </w:p>
    <w:p w14:paraId="1BE1640D">
      <w:pPr>
        <w:pStyle w:val="4"/>
        <w:rPr>
          <w:rFonts w:hint="eastAsia" w:ascii="微软雅黑" w:hAnsi="微软雅黑" w:eastAsia="微软雅黑"/>
          <w:sz w:val="21"/>
          <w:szCs w:val="21"/>
          <w:lang w:eastAsia="zh-CN"/>
        </w:rPr>
      </w:pPr>
      <w:bookmarkStart w:id="68" w:name="_Toc45208303"/>
      <w:r>
        <w:rPr>
          <w:rFonts w:ascii="微软雅黑" w:hAnsi="微软雅黑"/>
          <w:sz w:val="21"/>
          <w:szCs w:val="21"/>
        </w:rPr>
        <w:t>4</w:t>
      </w:r>
      <w:r>
        <w:rPr>
          <w:rFonts w:hint="eastAsia" w:ascii="微软雅黑" w:hAnsi="微软雅黑"/>
          <w:sz w:val="21"/>
          <w:szCs w:val="21"/>
        </w:rPr>
        <w:t>.3.</w:t>
      </w:r>
      <w:bookmarkEnd w:id="68"/>
      <w:r>
        <w:rPr>
          <w:rFonts w:hint="eastAsia" w:ascii="微软雅黑" w:hAnsi="微软雅黑"/>
          <w:sz w:val="21"/>
          <w:szCs w:val="21"/>
          <w:lang w:val="en-US" w:eastAsia="zh-CN"/>
        </w:rPr>
        <w:t>7公开竞价</w:t>
      </w:r>
    </w:p>
    <w:p w14:paraId="30C80D72"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系统实现流程</w:t>
      </w:r>
    </w:p>
    <w:p w14:paraId="05B8AAFE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50180" cy="1331595"/>
            <wp:effectExtent l="0" t="0" r="0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67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8291">
      <w:pPr>
        <w:pStyle w:val="5"/>
        <w:rPr>
          <w:rFonts w:hint="eastAsia" w:ascii="微软雅黑" w:hAnsi="微软雅黑" w:eastAsia="微软雅黑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  <w:woUserID w:val="1"/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竞价公告、变更、答疑</w:t>
      </w:r>
      <w:r>
        <w:rPr>
          <w:rFonts w:hint="eastAsia" w:ascii="微软雅黑" w:hAnsi="微软雅黑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  <w:woUserID w:val="1"/>
        </w:rPr>
        <w:t>。</w:t>
      </w:r>
    </w:p>
    <w:p w14:paraId="2E91BDE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此环节与公开招标的对应环节逻辑相同。</w:t>
      </w:r>
    </w:p>
    <w:p w14:paraId="282FBC46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竞价文件</w:t>
      </w:r>
    </w:p>
    <w:p w14:paraId="4A5687B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此环节的基本信息、供应商、清单和正文内容与公开招标-招标文件逻辑相同，此处仅对竞价设置进行说明。</w:t>
      </w:r>
    </w:p>
    <w:p w14:paraId="74A1FF4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竞价设置中的规则对后续竞价大厅环节有效。</w:t>
      </w:r>
    </w:p>
    <w:p w14:paraId="05CAAC46">
      <w:r>
        <w:drawing>
          <wp:inline distT="0" distB="0" distL="0" distR="0">
            <wp:extent cx="5274310" cy="2727325"/>
            <wp:effectExtent l="19050" t="19050" r="21590" b="15875"/>
            <wp:docPr id="374" name="图片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374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3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B3FA18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（1）延期结束规则：</w:t>
      </w:r>
    </w:p>
    <w:p w14:paraId="6324259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不允许延期：只可以按照采购经办人设置/变更的竞价截止时间停止竞价；</w:t>
      </w:r>
    </w:p>
    <w:p w14:paraId="7CC3B7A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允许有限次数延期：如有供应商在竞价结束前几分钟内报价，系统自动延长竞价截止时间；</w:t>
      </w:r>
    </w:p>
    <w:p w14:paraId="7B693D4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（2）供方报价限额：</w:t>
      </w:r>
    </w:p>
    <w:p w14:paraId="0F61F00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低于所有报价：供应商报价时，必须低于所有供应商当前最低报价；</w:t>
      </w:r>
    </w:p>
    <w:p w14:paraId="3B41AE1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低于上次报价：供应商报价时，必须低于自己的上次报价；</w:t>
      </w:r>
    </w:p>
    <w:p w14:paraId="61C0334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（3）最高限价：供应商报价时，不可高于最高限价；</w:t>
      </w:r>
    </w:p>
    <w:p w14:paraId="257CB20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（4）最小竞价幅度：供应商报价时，按照供方报价限额，每次竞价幅度不可低于[上次报价-最高竞价幅度]，或[当期最低报价-最高竞价幅度]；</w:t>
      </w:r>
    </w:p>
    <w:p w14:paraId="3BC6214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（5）出价次数：每个供应商出价限制次数/不限制次数；</w:t>
      </w:r>
    </w:p>
    <w:p w14:paraId="3AF6F11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（6）报价保密规则：设置供应商报价时，是否可查看出价次数、最低价、竞价供应商梳理、报价排名；</w:t>
      </w:r>
    </w:p>
    <w:p w14:paraId="2E8AD7F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（7）设置保密规则：设置供应商是否可查看竞价设置信息，包含最高限价、延期结束规则、出价次数限制、最小竞价幅度、供方报价限额。</w:t>
      </w:r>
    </w:p>
    <w:p w14:paraId="1F8C00D0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竞价大厅</w:t>
      </w:r>
    </w:p>
    <w:p w14:paraId="5907FC7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发布竞价文件后，流程进入竞价大厅环节，供应商进行报价，页面展示距竞价结束时间、竞价供应商家数、出价次数、及当前的最低价；</w:t>
      </w:r>
    </w:p>
    <w:p w14:paraId="226E017B">
      <w:r>
        <w:drawing>
          <wp:inline distT="0" distB="0" distL="114300" distR="114300">
            <wp:extent cx="5269865" cy="1378585"/>
            <wp:effectExtent l="0" t="0" r="6985" b="12065"/>
            <wp:docPr id="8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6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9CC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可通过右下角的实时信息像供应商发布实时消息。</w:t>
      </w:r>
    </w:p>
    <w:p w14:paraId="16F9867C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.3.</w:t>
      </w: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.4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定标报告-结果发布</w:t>
      </w:r>
    </w:p>
    <w:p w14:paraId="7DA90BF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此环节与公开招标对应环节逻辑相同，不重复描述。</w:t>
      </w:r>
    </w:p>
    <w:p w14:paraId="7D8B312E">
      <w:pPr>
        <w:pStyle w:val="20"/>
        <w:rPr>
          <w:rFonts w:hint="eastAsia" w:eastAsia="微软雅黑"/>
          <w:lang w:eastAsia="zh"/>
          <w:woUserID w:val="1"/>
        </w:rPr>
      </w:pPr>
      <w:bookmarkStart w:id="69" w:name="_Toc45208305"/>
      <w:r>
        <w:rPr>
          <w:rFonts w:hint="eastAsia"/>
        </w:rPr>
        <w:t>5</w:t>
      </w:r>
      <w:r>
        <w:t>.</w:t>
      </w:r>
      <w:r>
        <w:rPr>
          <w:rFonts w:hint="eastAsia"/>
        </w:rPr>
        <w:t>合同</w:t>
      </w:r>
      <w:bookmarkEnd w:id="69"/>
      <w:r>
        <w:rPr>
          <w:rFonts w:hint="eastAsia"/>
          <w:lang w:eastAsia="zh"/>
          <w:woUserID w:val="1"/>
        </w:rPr>
        <w:t>（外部租户）</w:t>
      </w:r>
    </w:p>
    <w:p w14:paraId="5FEABB47">
      <w:pPr>
        <w:pStyle w:val="3"/>
        <w:rPr>
          <w:rFonts w:ascii="微软雅黑" w:hAnsi="微软雅黑"/>
          <w:sz w:val="21"/>
          <w:szCs w:val="21"/>
        </w:rPr>
      </w:pPr>
      <w:bookmarkStart w:id="70" w:name="_Toc45208306"/>
      <w:r>
        <w:rPr>
          <w:rFonts w:hint="eastAsia" w:ascii="微软雅黑" w:hAnsi="微软雅黑"/>
          <w:sz w:val="21"/>
          <w:szCs w:val="21"/>
        </w:rPr>
        <w:t>5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正式</w:t>
      </w:r>
      <w:r>
        <w:rPr>
          <w:rFonts w:ascii="微软雅黑" w:hAnsi="微软雅黑"/>
          <w:sz w:val="21"/>
          <w:szCs w:val="21"/>
        </w:rPr>
        <w:t>合同</w:t>
      </w:r>
      <w:bookmarkEnd w:id="70"/>
    </w:p>
    <w:p w14:paraId="4B1F7F83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正式</w:t>
      </w:r>
      <w:r>
        <w:rPr>
          <w:rFonts w:ascii="微软雅黑" w:hAnsi="微软雅黑" w:eastAsia="微软雅黑" w:cstheme="majorBidi"/>
          <w:bCs/>
        </w:rPr>
        <w:t>合同</w:t>
      </w:r>
      <w:r>
        <w:rPr>
          <w:rFonts w:hint="eastAsia" w:ascii="微软雅黑" w:hAnsi="微软雅黑" w:eastAsia="微软雅黑" w:cstheme="majorBidi"/>
          <w:bCs/>
        </w:rPr>
        <w:t>创建有三种情况：根据</w:t>
      </w:r>
      <w:r>
        <w:rPr>
          <w:rFonts w:ascii="微软雅黑" w:hAnsi="微软雅黑" w:eastAsia="微软雅黑" w:cstheme="majorBidi"/>
          <w:bCs/>
        </w:rPr>
        <w:t>线上招采数据建立合同</w:t>
      </w:r>
      <w:r>
        <w:rPr>
          <w:rFonts w:hint="eastAsia" w:ascii="微软雅黑" w:hAnsi="微软雅黑" w:eastAsia="微软雅黑" w:cstheme="majorBidi"/>
          <w:bCs/>
        </w:rPr>
        <w:t>；补录线下完成的合同；基于系统上的框架协议创建基于协议的协议下合同；</w:t>
      </w:r>
    </w:p>
    <w:p w14:paraId="126BB3F0">
      <w:pPr>
        <w:rPr>
          <w:rFonts w:ascii="微软雅黑" w:hAnsi="微软雅黑" w:eastAsia="微软雅黑" w:cstheme="majorBidi"/>
          <w:bCs/>
        </w:rPr>
      </w:pPr>
      <w:r>
        <w:rPr>
          <w:rFonts w:ascii="微软雅黑" w:hAnsi="微软雅黑" w:eastAsia="微软雅黑" w:cstheme="majorBidi"/>
          <w:bCs/>
        </w:rPr>
        <w:t xml:space="preserve">    </w:t>
      </w:r>
      <w:r>
        <w:rPr>
          <w:rFonts w:hint="eastAsia" w:ascii="微软雅黑" w:hAnsi="微软雅黑" w:eastAsia="微软雅黑" w:cstheme="majorBidi"/>
          <w:bCs/>
        </w:rPr>
        <w:t>（</w:t>
      </w:r>
      <w:r>
        <w:rPr>
          <w:rFonts w:ascii="微软雅黑" w:hAnsi="微软雅黑" w:eastAsia="微软雅黑" w:cstheme="majorBidi"/>
          <w:bCs/>
        </w:rPr>
        <w:t>1</w:t>
      </w:r>
      <w:r>
        <w:rPr>
          <w:rFonts w:hint="eastAsia" w:ascii="微软雅黑" w:hAnsi="微软雅黑" w:eastAsia="微软雅黑" w:cstheme="majorBidi"/>
          <w:bCs/>
        </w:rPr>
        <w:t>）根据</w:t>
      </w:r>
      <w:r>
        <w:rPr>
          <w:rFonts w:ascii="微软雅黑" w:hAnsi="微软雅黑" w:eastAsia="微软雅黑" w:cstheme="majorBidi"/>
          <w:bCs/>
        </w:rPr>
        <w:t>线上招采数据建立合同</w:t>
      </w:r>
    </w:p>
    <w:p w14:paraId="48E2AE84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点击新增，打开新增窗口，选择合同来源为【采购任务】，选择系统中的采购任务，标包，中标供应商，系统将带出中标清单；编辑合同名称信息即可，合同编号可手动输入，不输入时，系统自动生成。</w:t>
      </w:r>
    </w:p>
    <w:p w14:paraId="3B4DDDDD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3635375"/>
            <wp:effectExtent l="19050" t="19050" r="21590" b="22225"/>
            <wp:docPr id="430" name="图片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图片 430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53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5452DF2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编制合同信息：点击新增弹框的保存打开合同编制页面；</w:t>
      </w:r>
      <w:r>
        <w:rPr>
          <w:rFonts w:hint="eastAsia" w:ascii="微软雅黑" w:hAnsi="微软雅黑" w:eastAsia="微软雅黑"/>
        </w:rPr>
        <w:t>编辑</w:t>
      </w:r>
      <w:r>
        <w:rPr>
          <w:rFonts w:ascii="微软雅黑" w:hAnsi="微软雅黑" w:eastAsia="微软雅黑"/>
        </w:rPr>
        <w:t>合同的基本信息</w:t>
      </w:r>
      <w:r>
        <w:rPr>
          <w:rFonts w:hint="eastAsia" w:ascii="微软雅黑" w:hAnsi="微软雅黑" w:eastAsia="微软雅黑"/>
        </w:rPr>
        <w:t>、报价</w:t>
      </w:r>
      <w:r>
        <w:rPr>
          <w:rFonts w:ascii="微软雅黑" w:hAnsi="微软雅黑" w:eastAsia="微软雅黑"/>
        </w:rPr>
        <w:t>清单、合同正文</w:t>
      </w:r>
      <w:r>
        <w:rPr>
          <w:rFonts w:hint="eastAsia" w:ascii="微软雅黑" w:hAnsi="微软雅黑" w:eastAsia="微软雅黑"/>
        </w:rPr>
        <w:t>；</w:t>
      </w:r>
      <w:r>
        <w:rPr>
          <w:rFonts w:hint="eastAsia" w:ascii="微软雅黑" w:hAnsi="微软雅黑" w:eastAsia="微软雅黑" w:cstheme="majorBidi"/>
          <w:bCs/>
        </w:rPr>
        <w:t xml:space="preserve"> </w:t>
      </w:r>
    </w:p>
    <w:p w14:paraId="3A005B68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268220"/>
            <wp:effectExtent l="19050" t="19050" r="21590" b="17780"/>
            <wp:docPr id="431" name="图片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431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ABF6AF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合同正文编制时，可选择企业的标准模板进行参考。选择模板后，按照选择的模板带出正文区域，按照后台设定的区域显示需要显示的不显示的；</w:t>
      </w:r>
    </w:p>
    <w:p w14:paraId="5C784D5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在合同保存时，如果使用了占位符的模板。占位符为“引用字段”的，自动填充正文区域的每次保存或提交审批，都需要重新刷新正文；</w:t>
      </w:r>
    </w:p>
    <w:p w14:paraId="0E3AFB5D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34565"/>
            <wp:effectExtent l="19050" t="19050" r="21590" b="13335"/>
            <wp:docPr id="432" name="图片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432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45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7C9D79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合同正文提供【打印】和【高级打印】功能，高级打印时，需安装控件。</w:t>
      </w:r>
    </w:p>
    <w:p w14:paraId="65603CD4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t xml:space="preserve">   </w:t>
      </w:r>
      <w:r>
        <w:rPr>
          <w:rFonts w:hint="eastAsia" w:ascii="微软雅黑" w:hAnsi="微软雅黑" w:eastAsia="微软雅黑"/>
        </w:rPr>
        <w:t>合同审批：合同编制完成后，提交审批即可。</w:t>
      </w:r>
    </w:p>
    <w:p w14:paraId="380A78B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 w:cstheme="majorBidi"/>
          <w:bCs/>
        </w:rPr>
        <w:t>上传合同扫描件：合同</w:t>
      </w:r>
      <w:r>
        <w:rPr>
          <w:rFonts w:ascii="微软雅黑" w:hAnsi="微软雅黑" w:eastAsia="微软雅黑" w:cstheme="majorBidi"/>
          <w:bCs/>
        </w:rPr>
        <w:t>审批通过后，将线下盖章后的纸质合同扫描件或照片上传至系统。</w:t>
      </w:r>
      <w:r>
        <w:rPr>
          <w:rFonts w:hint="eastAsia" w:ascii="微软雅黑" w:hAnsi="微软雅黑" w:eastAsia="微软雅黑" w:cstheme="majorBidi"/>
          <w:bCs/>
        </w:rPr>
        <w:t>非</w:t>
      </w:r>
      <w:r>
        <w:rPr>
          <w:rFonts w:ascii="微软雅黑" w:hAnsi="微软雅黑" w:eastAsia="微软雅黑" w:cstheme="majorBidi"/>
          <w:bCs/>
        </w:rPr>
        <w:t>必</w:t>
      </w:r>
      <w:r>
        <w:rPr>
          <w:rFonts w:hint="eastAsia" w:ascii="微软雅黑" w:hAnsi="微软雅黑" w:eastAsia="微软雅黑" w:cstheme="majorBidi"/>
          <w:bCs/>
        </w:rPr>
        <w:t>需环节</w:t>
      </w:r>
      <w:r>
        <w:rPr>
          <w:rFonts w:ascii="微软雅黑" w:hAnsi="微软雅黑" w:eastAsia="微软雅黑" w:cstheme="majorBidi"/>
          <w:bCs/>
        </w:rPr>
        <w:t>，根据企业需要。</w:t>
      </w:r>
    </w:p>
    <w:p w14:paraId="04C5ED4F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259965"/>
            <wp:effectExtent l="19050" t="19050" r="21590" b="26035"/>
            <wp:docPr id="433" name="图片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图片 433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99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82DA799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（2）补录线下完成的合同</w:t>
      </w:r>
    </w:p>
    <w:p w14:paraId="4A835F64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补录线下合同时，选择合同来源为补录合同，此时不需要选择采购任务等信息。</w:t>
      </w:r>
    </w:p>
    <w:p w14:paraId="2CEF4BC2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后续合同编辑及审批等和上述操作相同。</w:t>
      </w:r>
    </w:p>
    <w:p w14:paraId="733A0F71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458085"/>
            <wp:effectExtent l="19050" t="19050" r="21590" b="18415"/>
            <wp:docPr id="435" name="图片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43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808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56F4436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</w:t>
      </w:r>
      <w:r>
        <w:rPr>
          <w:rFonts w:ascii="微软雅黑" w:hAnsi="微软雅黑" w:eastAsia="微软雅黑" w:cstheme="majorBidi"/>
          <w:bCs/>
        </w:rPr>
        <w:t>3</w:t>
      </w:r>
      <w:r>
        <w:rPr>
          <w:rFonts w:hint="eastAsia" w:ascii="微软雅黑" w:hAnsi="微软雅黑" w:eastAsia="微软雅黑" w:cstheme="majorBidi"/>
          <w:bCs/>
        </w:rPr>
        <w:t>）基于系统上的框架协议创建基于协议的协议下合同；</w:t>
      </w:r>
    </w:p>
    <w:p w14:paraId="68987D4B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基于框架协议创建协议下合同时，选择合同来源为框架合同，此时需选择框架合同。</w:t>
      </w:r>
    </w:p>
    <w:p w14:paraId="3D0B907F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后续合同编辑及审批等和上述操作相同。</w:t>
      </w:r>
    </w:p>
    <w:p w14:paraId="7FB32157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862580"/>
            <wp:effectExtent l="19050" t="19050" r="21590" b="13970"/>
            <wp:docPr id="436" name="图片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436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25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612F235">
      <w:pPr>
        <w:pStyle w:val="3"/>
        <w:rPr>
          <w:rFonts w:ascii="微软雅黑" w:hAnsi="微软雅黑"/>
          <w:sz w:val="21"/>
          <w:szCs w:val="21"/>
        </w:rPr>
      </w:pPr>
      <w:bookmarkStart w:id="71" w:name="_Toc45208307"/>
      <w:r>
        <w:rPr>
          <w:rFonts w:hint="eastAsia" w:ascii="微软雅黑" w:hAnsi="微软雅黑"/>
          <w:sz w:val="21"/>
          <w:szCs w:val="21"/>
        </w:rPr>
        <w:t>5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框架</w:t>
      </w:r>
      <w:r>
        <w:rPr>
          <w:rFonts w:ascii="微软雅黑" w:hAnsi="微软雅黑"/>
          <w:sz w:val="21"/>
          <w:szCs w:val="21"/>
        </w:rPr>
        <w:t>合同</w:t>
      </w:r>
      <w:bookmarkEnd w:id="71"/>
    </w:p>
    <w:p w14:paraId="6FE2886F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框架合同创建有三种情况：根据</w:t>
      </w:r>
      <w:r>
        <w:rPr>
          <w:rFonts w:ascii="微软雅黑" w:hAnsi="微软雅黑" w:eastAsia="微软雅黑" w:cstheme="majorBidi"/>
          <w:bCs/>
        </w:rPr>
        <w:t>线上招采数据建立合同</w:t>
      </w:r>
      <w:r>
        <w:rPr>
          <w:rFonts w:hint="eastAsia" w:ascii="微软雅黑" w:hAnsi="微软雅黑" w:eastAsia="微软雅黑" w:cstheme="majorBidi"/>
          <w:bCs/>
        </w:rPr>
        <w:t>；补录线下完成的合同；</w:t>
      </w:r>
      <w:r>
        <w:rPr>
          <w:rFonts w:ascii="微软雅黑" w:hAnsi="微软雅黑" w:eastAsia="微软雅黑" w:cstheme="majorBidi"/>
          <w:bCs/>
        </w:rPr>
        <w:t xml:space="preserve"> </w:t>
      </w:r>
    </w:p>
    <w:p w14:paraId="6098F878">
      <w:pPr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创建操作和正式合同相同，不再重复描述。</w:t>
      </w:r>
    </w:p>
    <w:p w14:paraId="6780EE08">
      <w:pPr>
        <w:pStyle w:val="3"/>
        <w:rPr>
          <w:rFonts w:ascii="微软雅黑" w:hAnsi="微软雅黑"/>
          <w:sz w:val="21"/>
          <w:szCs w:val="21"/>
        </w:rPr>
      </w:pPr>
      <w:bookmarkStart w:id="72" w:name="_Toc45208308"/>
      <w:r>
        <w:rPr>
          <w:rFonts w:hint="eastAsia" w:ascii="微软雅黑" w:hAnsi="微软雅黑"/>
          <w:sz w:val="21"/>
          <w:szCs w:val="21"/>
        </w:rPr>
        <w:t>5</w:t>
      </w:r>
      <w:r>
        <w:rPr>
          <w:rFonts w:ascii="微软雅黑" w:hAnsi="微软雅黑"/>
          <w:sz w:val="21"/>
          <w:szCs w:val="21"/>
        </w:rPr>
        <w:t>.3</w:t>
      </w:r>
      <w:r>
        <w:rPr>
          <w:rFonts w:hint="eastAsia" w:ascii="微软雅黑" w:hAnsi="微软雅黑"/>
          <w:sz w:val="21"/>
          <w:szCs w:val="21"/>
        </w:rPr>
        <w:t>补充协议</w:t>
      </w:r>
      <w:bookmarkEnd w:id="72"/>
    </w:p>
    <w:p w14:paraId="58388BF6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当</w:t>
      </w:r>
      <w:r>
        <w:rPr>
          <w:rFonts w:ascii="微软雅黑" w:hAnsi="微软雅黑" w:eastAsia="微软雅黑" w:cstheme="majorBidi"/>
          <w:bCs/>
        </w:rPr>
        <w:t>合同</w:t>
      </w:r>
      <w:r>
        <w:rPr>
          <w:rFonts w:hint="eastAsia" w:ascii="微软雅黑" w:hAnsi="微软雅黑" w:eastAsia="微软雅黑" w:cstheme="majorBidi"/>
          <w:bCs/>
        </w:rPr>
        <w:t>在</w:t>
      </w:r>
      <w:r>
        <w:rPr>
          <w:rFonts w:ascii="微软雅黑" w:hAnsi="微软雅黑" w:eastAsia="微软雅黑" w:cstheme="majorBidi"/>
          <w:bCs/>
        </w:rPr>
        <w:t>执行过程中有补充、变更等，可</w:t>
      </w:r>
      <w:r>
        <w:rPr>
          <w:rFonts w:hint="eastAsia" w:ascii="微软雅黑" w:hAnsi="微软雅黑" w:eastAsia="微软雅黑" w:cstheme="majorBidi"/>
          <w:bCs/>
        </w:rPr>
        <w:t>通过</w:t>
      </w:r>
      <w:r>
        <w:rPr>
          <w:rFonts w:ascii="微软雅黑" w:hAnsi="微软雅黑" w:eastAsia="微软雅黑" w:cstheme="majorBidi"/>
          <w:bCs/>
        </w:rPr>
        <w:t>下图中的功能【</w:t>
      </w:r>
      <w:r>
        <w:rPr>
          <w:rFonts w:hint="eastAsia" w:ascii="微软雅黑" w:hAnsi="微软雅黑" w:eastAsia="微软雅黑" w:cstheme="majorBidi"/>
          <w:bCs/>
        </w:rPr>
        <w:t>生成</w:t>
      </w:r>
      <w:r>
        <w:rPr>
          <w:rFonts w:ascii="微软雅黑" w:hAnsi="微软雅黑" w:eastAsia="微软雅黑" w:cstheme="majorBidi"/>
          <w:bCs/>
        </w:rPr>
        <w:t>补充协议】</w:t>
      </w:r>
      <w:r>
        <w:rPr>
          <w:rFonts w:hint="eastAsia" w:ascii="微软雅黑" w:hAnsi="微软雅黑" w:eastAsia="微软雅黑" w:cstheme="majorBidi"/>
          <w:bCs/>
        </w:rPr>
        <w:t>来为</w:t>
      </w:r>
      <w:r>
        <w:rPr>
          <w:rFonts w:ascii="微软雅黑" w:hAnsi="微软雅黑" w:eastAsia="微软雅黑" w:cstheme="majorBidi"/>
          <w:bCs/>
        </w:rPr>
        <w:t>原合同生成补充协议。</w:t>
      </w:r>
    </w:p>
    <w:p w14:paraId="0C5E3B28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277745"/>
            <wp:effectExtent l="19050" t="19050" r="21590" b="27305"/>
            <wp:docPr id="437" name="图片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图片 437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74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6101865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协议</w:t>
      </w:r>
      <w:r>
        <w:rPr>
          <w:rFonts w:ascii="微软雅黑" w:hAnsi="微软雅黑" w:eastAsia="微软雅黑" w:cstheme="majorBidi"/>
          <w:bCs/>
        </w:rPr>
        <w:t>中会</w:t>
      </w:r>
      <w:r>
        <w:rPr>
          <w:rFonts w:hint="eastAsia" w:ascii="微软雅黑" w:hAnsi="微软雅黑" w:eastAsia="微软雅黑" w:cstheme="majorBidi"/>
          <w:bCs/>
        </w:rPr>
        <w:t>有</w:t>
      </w:r>
      <w:r>
        <w:rPr>
          <w:rFonts w:ascii="微软雅黑" w:hAnsi="微软雅黑" w:eastAsia="微软雅黑" w:cstheme="majorBidi"/>
          <w:bCs/>
        </w:rPr>
        <w:t>部分信息</w:t>
      </w:r>
      <w:r>
        <w:rPr>
          <w:rFonts w:hint="eastAsia" w:ascii="微软雅黑" w:hAnsi="微软雅黑" w:eastAsia="微软雅黑" w:cstheme="majorBidi"/>
          <w:bCs/>
        </w:rPr>
        <w:t>被</w:t>
      </w:r>
      <w:r>
        <w:rPr>
          <w:rFonts w:ascii="微软雅黑" w:hAnsi="微软雅黑" w:eastAsia="微软雅黑" w:cstheme="majorBidi"/>
          <w:bCs/>
        </w:rPr>
        <w:t>锁定不可修改</w:t>
      </w:r>
      <w:r>
        <w:rPr>
          <w:rFonts w:hint="eastAsia" w:ascii="微软雅黑" w:hAnsi="微软雅黑" w:eastAsia="微软雅黑" w:cstheme="majorBidi"/>
          <w:bCs/>
        </w:rPr>
        <w:t>。其他</w:t>
      </w:r>
      <w:r>
        <w:rPr>
          <w:rFonts w:ascii="微软雅黑" w:hAnsi="微软雅黑" w:eastAsia="微软雅黑" w:cstheme="majorBidi"/>
          <w:bCs/>
        </w:rPr>
        <w:t>同常规合同，将需要编辑的信息编辑完成后提交审批，</w:t>
      </w:r>
      <w:r>
        <w:rPr>
          <w:rFonts w:hint="eastAsia" w:ascii="微软雅黑" w:hAnsi="微软雅黑" w:eastAsia="微软雅黑" w:cstheme="majorBidi"/>
          <w:bCs/>
        </w:rPr>
        <w:t>审批</w:t>
      </w:r>
      <w:r>
        <w:rPr>
          <w:rFonts w:ascii="微软雅黑" w:hAnsi="微软雅黑" w:eastAsia="微软雅黑" w:cstheme="majorBidi"/>
          <w:bCs/>
        </w:rPr>
        <w:t>通过即</w:t>
      </w:r>
      <w:r>
        <w:rPr>
          <w:rFonts w:hint="eastAsia" w:ascii="微软雅黑" w:hAnsi="微软雅黑" w:eastAsia="微软雅黑" w:cstheme="majorBidi"/>
          <w:bCs/>
        </w:rPr>
        <w:t>视为</w:t>
      </w:r>
      <w:r>
        <w:rPr>
          <w:rFonts w:ascii="微软雅黑" w:hAnsi="微软雅黑" w:eastAsia="微软雅黑" w:cstheme="majorBidi"/>
          <w:bCs/>
        </w:rPr>
        <w:t>补充协议</w:t>
      </w:r>
      <w:r>
        <w:rPr>
          <w:rFonts w:hint="eastAsia" w:ascii="微软雅黑" w:hAnsi="微软雅黑" w:eastAsia="微软雅黑" w:cstheme="majorBidi"/>
          <w:bCs/>
        </w:rPr>
        <w:t>完成</w:t>
      </w:r>
      <w:r>
        <w:rPr>
          <w:rFonts w:ascii="微软雅黑" w:hAnsi="微软雅黑" w:eastAsia="微软雅黑" w:cstheme="majorBidi"/>
          <w:bCs/>
        </w:rPr>
        <w:t>线上</w:t>
      </w:r>
      <w:r>
        <w:rPr>
          <w:rFonts w:hint="eastAsia" w:ascii="微软雅黑" w:hAnsi="微软雅黑" w:eastAsia="微软雅黑" w:cstheme="majorBidi"/>
          <w:bCs/>
        </w:rPr>
        <w:t>创建</w:t>
      </w:r>
      <w:r>
        <w:rPr>
          <w:rFonts w:ascii="微软雅黑" w:hAnsi="微软雅黑" w:eastAsia="微软雅黑" w:cstheme="majorBidi"/>
          <w:bCs/>
        </w:rPr>
        <w:t>。</w:t>
      </w:r>
    </w:p>
    <w:p w14:paraId="02848A46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310765"/>
            <wp:effectExtent l="19050" t="19050" r="21590" b="13335"/>
            <wp:docPr id="438" name="图片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图片 438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B96005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通过【查看</w:t>
      </w:r>
      <w:r>
        <w:rPr>
          <w:rFonts w:ascii="微软雅黑" w:hAnsi="微软雅黑" w:eastAsia="微软雅黑" w:cstheme="majorBidi"/>
          <w:bCs/>
        </w:rPr>
        <w:t>历史合同】</w:t>
      </w:r>
      <w:r>
        <w:rPr>
          <w:rFonts w:hint="eastAsia" w:ascii="微软雅黑" w:hAnsi="微软雅黑" w:eastAsia="微软雅黑" w:cstheme="majorBidi"/>
          <w:bCs/>
        </w:rPr>
        <w:t>来</w:t>
      </w:r>
      <w:r>
        <w:rPr>
          <w:rFonts w:ascii="微软雅黑" w:hAnsi="微软雅黑" w:eastAsia="微软雅黑" w:cstheme="majorBidi"/>
          <w:bCs/>
        </w:rPr>
        <w:t>查看原始合同</w:t>
      </w:r>
      <w:r>
        <w:rPr>
          <w:rFonts w:hint="eastAsia" w:ascii="微软雅黑" w:hAnsi="微软雅黑" w:eastAsia="微软雅黑" w:cstheme="majorBidi"/>
          <w:bCs/>
        </w:rPr>
        <w:t>及</w:t>
      </w:r>
      <w:r>
        <w:rPr>
          <w:rFonts w:ascii="微软雅黑" w:hAnsi="微软雅黑" w:eastAsia="微软雅黑" w:cstheme="majorBidi"/>
          <w:bCs/>
        </w:rPr>
        <w:t>补充协议</w:t>
      </w:r>
      <w:r>
        <w:rPr>
          <w:rFonts w:hint="eastAsia" w:ascii="微软雅黑" w:hAnsi="微软雅黑" w:eastAsia="微软雅黑" w:cstheme="majorBidi"/>
          <w:bCs/>
        </w:rPr>
        <w:t>关系</w:t>
      </w:r>
      <w:r>
        <w:rPr>
          <w:rFonts w:ascii="微软雅黑" w:hAnsi="微软雅黑" w:eastAsia="微软雅黑" w:cstheme="majorBidi"/>
          <w:bCs/>
        </w:rPr>
        <w:t>。</w:t>
      </w:r>
    </w:p>
    <w:p w14:paraId="2FA56953">
      <w:pPr>
        <w:pStyle w:val="34"/>
        <w:numPr>
          <w:ilvl w:val="0"/>
          <w:numId w:val="3"/>
        </w:numPr>
        <w:spacing w:before="240" w:after="60"/>
        <w:ind w:firstLineChars="0"/>
        <w:jc w:val="left"/>
        <w:outlineLvl w:val="0"/>
        <w:rPr>
          <w:rFonts w:ascii="微软雅黑" w:hAnsi="微软雅黑" w:eastAsia="微软雅黑" w:cstheme="majorBidi"/>
          <w:bCs/>
          <w:vanish/>
        </w:rPr>
      </w:pPr>
      <w:bookmarkStart w:id="73" w:name="_Toc514664662"/>
      <w:bookmarkEnd w:id="73"/>
      <w:bookmarkStart w:id="74" w:name="_Toc514675362"/>
      <w:bookmarkEnd w:id="74"/>
      <w:bookmarkStart w:id="75" w:name="_Toc514675492"/>
      <w:bookmarkEnd w:id="75"/>
      <w:bookmarkStart w:id="76" w:name="_Toc515915185"/>
      <w:bookmarkEnd w:id="76"/>
      <w:bookmarkStart w:id="77" w:name="_Toc45207727"/>
      <w:bookmarkEnd w:id="77"/>
      <w:bookmarkStart w:id="78" w:name="_Toc515915122"/>
      <w:bookmarkEnd w:id="78"/>
      <w:bookmarkStart w:id="79" w:name="_Toc514675428"/>
      <w:bookmarkEnd w:id="79"/>
      <w:bookmarkStart w:id="80" w:name="_Toc45208309"/>
      <w:bookmarkEnd w:id="80"/>
    </w:p>
    <w:p w14:paraId="77C666E5">
      <w:pPr>
        <w:pStyle w:val="20"/>
      </w:pPr>
      <w:bookmarkStart w:id="81" w:name="_Toc45208310"/>
      <w:r>
        <w:rPr>
          <w:rFonts w:hint="eastAsia"/>
        </w:rPr>
        <w:t>6</w:t>
      </w:r>
      <w:r>
        <w:t>.</w:t>
      </w:r>
      <w:r>
        <w:rPr>
          <w:rFonts w:hint="eastAsia"/>
        </w:rPr>
        <w:t>供应商</w:t>
      </w:r>
      <w:bookmarkEnd w:id="81"/>
    </w:p>
    <w:p w14:paraId="116665EA">
      <w:pPr>
        <w:pStyle w:val="3"/>
        <w:spacing w:before="260" w:after="260" w:line="416" w:lineRule="auto"/>
        <w:rPr>
          <w:rFonts w:ascii="微软雅黑" w:hAnsi="微软雅黑"/>
        </w:rPr>
      </w:pPr>
      <w:bookmarkStart w:id="82" w:name="_Toc45208311"/>
      <w:r>
        <w:rPr>
          <w:rFonts w:hint="eastAsia" w:ascii="微软雅黑" w:hAnsi="微软雅黑"/>
        </w:rPr>
        <w:t>6</w:t>
      </w:r>
      <w:r>
        <w:rPr>
          <w:rFonts w:ascii="微软雅黑" w:hAnsi="微软雅黑"/>
        </w:rPr>
        <w:t>.1</w:t>
      </w:r>
      <w:r>
        <w:rPr>
          <w:rFonts w:hint="eastAsia" w:ascii="微软雅黑" w:hAnsi="微软雅黑"/>
        </w:rPr>
        <w:t>供应商划分子库</w:t>
      </w:r>
      <w:bookmarkEnd w:id="82"/>
    </w:p>
    <w:p w14:paraId="20608C44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根据供应商管理的需要，可以在系统设置中设置是否进行供应商划分子库管理。</w:t>
      </w:r>
    </w:p>
    <w:p w14:paraId="32F1C068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不划分子库时，使用同一个供应商库，对供应商进行新增、入库审核、复评定级等管理即可。</w:t>
      </w:r>
    </w:p>
    <w:p w14:paraId="76FDF803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114300" distR="114300">
            <wp:extent cx="5266690" cy="2639060"/>
            <wp:effectExtent l="0" t="0" r="10160" b="889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73C5B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供应商注册时需要选择合作单位后自动进入该合作单位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供应商</w:t>
      </w:r>
      <w:r>
        <w:rPr>
          <w:rFonts w:hint="eastAsia" w:ascii="微软雅黑" w:hAnsi="微软雅黑" w:eastAsia="微软雅黑" w:cstheme="majorBidi"/>
          <w:bCs/>
        </w:rPr>
        <w:t>库的待审库（供应商目前每次只能选择一家合作单位），由所选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供应商库</w:t>
      </w:r>
      <w:r>
        <w:rPr>
          <w:rFonts w:hint="eastAsia" w:ascii="微软雅黑" w:hAnsi="微软雅黑" w:eastAsia="微软雅黑" w:cstheme="majorBidi"/>
          <w:bCs/>
        </w:rPr>
        <w:t>的供应商管理员对该供应商进行入库初评的审批发起。</w:t>
      </w:r>
    </w:p>
    <w:p w14:paraId="784509D1">
      <w:pPr>
        <w:ind w:firstLine="420" w:firstLineChars="200"/>
        <w:rPr>
          <w:rFonts w:ascii="微软雅黑" w:hAnsi="微软雅黑" w:eastAsia="微软雅黑" w:cstheme="majorBidi"/>
          <w:bCs/>
          <w:sz w:val="24"/>
          <w:szCs w:val="32"/>
        </w:rPr>
      </w:pPr>
      <w:r>
        <w:rPr>
          <w:rFonts w:hint="eastAsia" w:ascii="微软雅黑" w:hAnsi="微软雅黑" w:eastAsia="微软雅黑" w:cstheme="majorBidi"/>
          <w:bCs/>
        </w:rPr>
        <w:t>供应商被审批通过，即可登录到工作台，进行相应的业务操作如招标的报名、投标等。</w:t>
      </w:r>
    </w:p>
    <w:p w14:paraId="38342264">
      <w:pPr>
        <w:pStyle w:val="3"/>
        <w:spacing w:before="260" w:after="260" w:line="416" w:lineRule="auto"/>
        <w:rPr>
          <w:rFonts w:ascii="微软雅黑" w:hAnsi="微软雅黑"/>
        </w:rPr>
      </w:pPr>
      <w:bookmarkStart w:id="83" w:name="_Toc45208312"/>
      <w:r>
        <w:rPr>
          <w:rFonts w:hint="eastAsia" w:ascii="微软雅黑" w:hAnsi="微软雅黑"/>
        </w:rPr>
        <w:t>6</w:t>
      </w:r>
      <w:r>
        <w:rPr>
          <w:rFonts w:ascii="微软雅黑" w:hAnsi="微软雅黑"/>
        </w:rPr>
        <w:t>.2</w:t>
      </w:r>
      <w:r>
        <w:rPr>
          <w:rFonts w:hint="eastAsia" w:ascii="微软雅黑" w:hAnsi="微软雅黑"/>
        </w:rPr>
        <w:t>供应商获取</w:t>
      </w:r>
      <w:bookmarkEnd w:id="83"/>
    </w:p>
    <w:p w14:paraId="4318174B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供应商</w:t>
      </w:r>
      <w:r>
        <w:rPr>
          <w:rFonts w:ascii="微软雅黑" w:hAnsi="微软雅黑" w:eastAsia="微软雅黑" w:cstheme="majorBidi"/>
          <w:bCs/>
        </w:rPr>
        <w:t>获取途径：</w:t>
      </w:r>
      <w:r>
        <w:rPr>
          <w:rFonts w:hint="eastAsia" w:ascii="微软雅黑" w:hAnsi="微软雅黑" w:eastAsia="微软雅黑" w:cstheme="majorBidi"/>
          <w:bCs/>
        </w:rPr>
        <w:t>供应商</w:t>
      </w:r>
      <w:r>
        <w:rPr>
          <w:rFonts w:ascii="微软雅黑" w:hAnsi="微软雅黑" w:eastAsia="微软雅黑" w:cstheme="majorBidi"/>
          <w:bCs/>
        </w:rPr>
        <w:t>自主注册、</w:t>
      </w:r>
      <w:r>
        <w:rPr>
          <w:rFonts w:hint="eastAsia" w:ascii="微软雅黑" w:hAnsi="微软雅黑" w:eastAsia="微软雅黑" w:cstheme="majorBidi"/>
          <w:bCs/>
        </w:rPr>
        <w:t>采购方</w:t>
      </w:r>
      <w:r>
        <w:rPr>
          <w:rFonts w:ascii="微软雅黑" w:hAnsi="微软雅黑" w:eastAsia="微软雅黑" w:cstheme="majorBidi"/>
          <w:bCs/>
        </w:rPr>
        <w:t>在下图页面</w:t>
      </w:r>
      <w:r>
        <w:rPr>
          <w:rFonts w:hint="eastAsia" w:ascii="微软雅黑" w:hAnsi="微软雅黑" w:eastAsia="微软雅黑" w:cstheme="majorBidi"/>
          <w:bCs/>
        </w:rPr>
        <w:t>进行新增</w:t>
      </w:r>
      <w:r>
        <w:rPr>
          <w:rFonts w:ascii="微软雅黑" w:hAnsi="微软雅黑" w:eastAsia="微软雅黑" w:cstheme="majorBidi"/>
          <w:bCs/>
        </w:rPr>
        <w:t>。</w:t>
      </w:r>
      <w:r>
        <w:rPr>
          <w:rFonts w:hint="eastAsia" w:ascii="微软雅黑" w:hAnsi="微软雅黑" w:eastAsia="微软雅黑" w:cstheme="majorBidi"/>
          <w:bCs/>
        </w:rPr>
        <w:t>关闭子库时，在供应商库新增。</w:t>
      </w:r>
    </w:p>
    <w:p w14:paraId="0E425E3C">
      <w:pPr>
        <w:rPr>
          <w:rFonts w:ascii="微软雅黑" w:hAnsi="微软雅黑" w:eastAsia="微软雅黑" w:cstheme="majorBidi"/>
          <w:bCs/>
          <w:sz w:val="24"/>
          <w:szCs w:val="32"/>
        </w:rPr>
      </w:pPr>
      <w:r>
        <w:drawing>
          <wp:inline distT="0" distB="0" distL="114300" distR="114300">
            <wp:extent cx="5266690" cy="2639060"/>
            <wp:effectExtent l="0" t="0" r="10160" b="8890"/>
            <wp:docPr id="8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5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5C9F0">
      <w:pPr>
        <w:spacing w:before="469" w:beforeLines="150"/>
        <w:ind w:left="0" w:leftChars="0" w:right="-105" w:rightChars="-50" w:firstLine="210" w:firstLineChars="100"/>
        <w:rPr>
          <w:rFonts w:ascii="微软雅黑" w:hAnsi="微软雅黑" w:eastAsia="微软雅黑" w:cstheme="majorBidi"/>
          <w:bCs/>
          <w:spacing w:val="0"/>
        </w:rPr>
      </w:pPr>
      <w:r>
        <w:rPr>
          <w:rFonts w:hint="eastAsia" w:ascii="微软雅黑" w:hAnsi="微软雅黑" w:eastAsia="微软雅黑" w:cstheme="majorBidi"/>
          <w:bCs/>
          <w:spacing w:val="0"/>
        </w:rPr>
        <w:t>新增</w:t>
      </w:r>
      <w:r>
        <w:rPr>
          <w:rFonts w:ascii="微软雅黑" w:hAnsi="微软雅黑" w:eastAsia="微软雅黑" w:cstheme="majorBidi"/>
          <w:bCs/>
          <w:spacing w:val="0"/>
        </w:rPr>
        <w:t>页面</w:t>
      </w:r>
      <w:r>
        <w:rPr>
          <w:rFonts w:hint="eastAsia" w:ascii="微软雅黑" w:hAnsi="微软雅黑" w:eastAsia="微软雅黑" w:cstheme="majorBidi"/>
          <w:bCs/>
          <w:spacing w:val="0"/>
        </w:rPr>
        <w:t>如下图</w:t>
      </w:r>
      <w:r>
        <w:rPr>
          <w:rFonts w:ascii="微软雅黑" w:hAnsi="微软雅黑" w:eastAsia="微软雅黑" w:cstheme="majorBidi"/>
          <w:bCs/>
          <w:spacing w:val="0"/>
        </w:rPr>
        <w:t>，新增供应商类型可选择</w:t>
      </w:r>
      <w:r>
        <w:rPr>
          <w:rFonts w:hint="eastAsia" w:ascii="微软雅黑" w:hAnsi="微软雅黑" w:eastAsia="微软雅黑" w:cstheme="majorBidi"/>
          <w:bCs/>
          <w:spacing w:val="0"/>
        </w:rPr>
        <w:t>“外部供应商”（外部供应商可选择企业</w:t>
      </w:r>
      <w:r>
        <w:rPr>
          <w:rFonts w:hint="eastAsia" w:ascii="微软雅黑" w:hAnsi="微软雅黑" w:eastAsia="微软雅黑" w:cstheme="majorBidi"/>
          <w:bCs/>
          <w:spacing w:val="0"/>
          <w:lang w:eastAsia="zh"/>
          <w:woUserID w:val="1"/>
        </w:rPr>
        <w:t>、</w:t>
      </w:r>
      <w:r>
        <w:rPr>
          <w:rFonts w:hint="eastAsia" w:ascii="微软雅黑" w:hAnsi="微软雅黑" w:eastAsia="微软雅黑" w:cstheme="majorBidi"/>
          <w:bCs/>
          <w:spacing w:val="0"/>
        </w:rPr>
        <w:t>班组）和“内部供应商”，</w:t>
      </w:r>
      <w:r>
        <w:rPr>
          <w:rFonts w:ascii="微软雅黑" w:hAnsi="微软雅黑" w:eastAsia="微软雅黑" w:cstheme="majorBidi"/>
          <w:bCs/>
          <w:spacing w:val="0"/>
        </w:rPr>
        <w:t>如实填写</w:t>
      </w:r>
      <w:r>
        <w:rPr>
          <w:rFonts w:hint="eastAsia" w:ascii="微软雅黑" w:hAnsi="微软雅黑" w:eastAsia="微软雅黑" w:cstheme="majorBidi"/>
          <w:bCs/>
          <w:spacing w:val="0"/>
        </w:rPr>
        <w:t>供应商</w:t>
      </w:r>
      <w:r>
        <w:rPr>
          <w:rFonts w:ascii="微软雅黑" w:hAnsi="微软雅黑" w:eastAsia="微软雅黑" w:cstheme="majorBidi"/>
          <w:bCs/>
          <w:spacing w:val="0"/>
        </w:rPr>
        <w:t>相关信息点击</w:t>
      </w:r>
      <w:r>
        <w:rPr>
          <w:rFonts w:hint="eastAsia" w:ascii="微软雅黑" w:hAnsi="微软雅黑" w:eastAsia="微软雅黑" w:cstheme="majorBidi"/>
          <w:bCs/>
          <w:spacing w:val="0"/>
        </w:rPr>
        <w:t>【保存</w:t>
      </w:r>
      <w:r>
        <w:rPr>
          <w:rFonts w:ascii="微软雅黑" w:hAnsi="微软雅黑" w:eastAsia="微软雅黑" w:cstheme="majorBidi"/>
          <w:bCs/>
          <w:spacing w:val="0"/>
        </w:rPr>
        <w:t>】</w:t>
      </w:r>
      <w:r>
        <w:rPr>
          <w:rFonts w:hint="eastAsia" w:ascii="微软雅黑" w:hAnsi="微软雅黑" w:eastAsia="微软雅黑" w:cstheme="majorBidi"/>
          <w:bCs/>
          <w:spacing w:val="0"/>
        </w:rPr>
        <w:t>，</w:t>
      </w:r>
      <w:r>
        <w:rPr>
          <w:rFonts w:ascii="微软雅黑" w:hAnsi="微软雅黑" w:eastAsia="微软雅黑" w:cstheme="majorBidi"/>
          <w:bCs/>
          <w:spacing w:val="0"/>
        </w:rPr>
        <w:t>系统将在</w:t>
      </w:r>
      <w:r>
        <w:rPr>
          <w:rFonts w:hint="eastAsia" w:ascii="微软雅黑" w:hAnsi="微软雅黑" w:eastAsia="微软雅黑" w:cstheme="majorBidi"/>
          <w:bCs/>
          <w:spacing w:val="0"/>
        </w:rPr>
        <w:t>待审</w:t>
      </w:r>
      <w:r>
        <w:rPr>
          <w:rFonts w:ascii="微软雅黑" w:hAnsi="微软雅黑" w:eastAsia="微软雅黑" w:cstheme="majorBidi"/>
          <w:bCs/>
          <w:spacing w:val="0"/>
        </w:rPr>
        <w:t>库中</w:t>
      </w:r>
      <w:r>
        <w:rPr>
          <w:rFonts w:hint="eastAsia" w:ascii="微软雅黑" w:hAnsi="微软雅黑" w:eastAsia="微软雅黑" w:cstheme="majorBidi"/>
          <w:bCs/>
          <w:spacing w:val="0"/>
        </w:rPr>
        <w:t>新增</w:t>
      </w:r>
      <w:r>
        <w:rPr>
          <w:rFonts w:ascii="微软雅黑" w:hAnsi="微软雅黑" w:eastAsia="微软雅黑" w:cstheme="majorBidi"/>
          <w:bCs/>
          <w:spacing w:val="0"/>
        </w:rPr>
        <w:t>一条供应商记录</w:t>
      </w:r>
      <w:r>
        <w:rPr>
          <w:rFonts w:hint="eastAsia" w:ascii="微软雅黑" w:hAnsi="微软雅黑" w:eastAsia="微软雅黑" w:cstheme="majorBidi"/>
          <w:bCs/>
          <w:spacing w:val="0"/>
        </w:rPr>
        <w:t>，</w:t>
      </w:r>
      <w:r>
        <w:rPr>
          <w:rFonts w:ascii="微软雅黑" w:hAnsi="微软雅黑" w:eastAsia="微软雅黑" w:cstheme="majorBidi"/>
          <w:bCs/>
          <w:spacing w:val="0"/>
        </w:rPr>
        <w:t>此时，</w:t>
      </w:r>
      <w:r>
        <w:rPr>
          <w:rFonts w:hint="eastAsia" w:ascii="微软雅黑" w:hAnsi="微软雅黑" w:eastAsia="微软雅黑" w:cstheme="majorBidi"/>
          <w:bCs/>
          <w:spacing w:val="0"/>
        </w:rPr>
        <w:t>供应商</w:t>
      </w:r>
      <w:r>
        <w:rPr>
          <w:rFonts w:ascii="微软雅黑" w:hAnsi="微软雅黑" w:eastAsia="微软雅黑" w:cstheme="majorBidi"/>
          <w:bCs/>
          <w:spacing w:val="0"/>
        </w:rPr>
        <w:t>仍在待审核状态，不能参与采购方的</w:t>
      </w:r>
      <w:r>
        <w:rPr>
          <w:rFonts w:hint="eastAsia" w:ascii="微软雅黑" w:hAnsi="微软雅黑" w:eastAsia="微软雅黑" w:cstheme="majorBidi"/>
          <w:bCs/>
          <w:spacing w:val="0"/>
        </w:rPr>
        <w:t>招采</w:t>
      </w:r>
      <w:r>
        <w:rPr>
          <w:rFonts w:ascii="微软雅黑" w:hAnsi="微软雅黑" w:eastAsia="微软雅黑" w:cstheme="majorBidi"/>
          <w:bCs/>
          <w:spacing w:val="0"/>
        </w:rPr>
        <w:t>业务</w:t>
      </w:r>
      <w:r>
        <w:rPr>
          <w:rFonts w:hint="eastAsia" w:ascii="微软雅黑" w:hAnsi="微软雅黑" w:eastAsia="微软雅黑" w:cstheme="majorBidi"/>
          <w:bCs/>
          <w:spacing w:val="0"/>
        </w:rPr>
        <w:t>。</w:t>
      </w:r>
    </w:p>
    <w:p w14:paraId="58BB0A7D">
      <w:pPr>
        <w:ind w:left="0" w:leftChars="0" w:firstLine="0" w:firstLineChars="0"/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033270"/>
            <wp:effectExtent l="0" t="0" r="2540" b="5080"/>
            <wp:docPr id="523" name="图片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图片 523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0C11E">
      <w:pPr>
        <w:ind w:left="0" w:leftChars="0" w:firstLine="0" w:firstLineChars="0"/>
        <w:rPr>
          <w:rFonts w:ascii="微软雅黑" w:hAnsi="微软雅黑" w:eastAsia="微软雅黑" w:cstheme="majorBidi"/>
          <w:bCs/>
          <w:sz w:val="24"/>
          <w:szCs w:val="32"/>
        </w:rPr>
      </w:pPr>
      <w:r>
        <w:drawing>
          <wp:inline distT="0" distB="0" distL="0" distR="0">
            <wp:extent cx="5274310" cy="2336800"/>
            <wp:effectExtent l="0" t="0" r="2540" b="6350"/>
            <wp:docPr id="524" name="图片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图片 524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A04C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在</w:t>
      </w:r>
      <w:r>
        <w:rPr>
          <w:rFonts w:ascii="微软雅黑" w:hAnsi="微软雅黑" w:eastAsia="微软雅黑" w:cstheme="majorBidi"/>
          <w:bCs/>
        </w:rPr>
        <w:t>待审供应商列表中找到</w:t>
      </w:r>
      <w:r>
        <w:rPr>
          <w:rFonts w:hint="eastAsia" w:ascii="微软雅黑" w:hAnsi="微软雅黑" w:eastAsia="微软雅黑" w:cstheme="majorBidi"/>
          <w:bCs/>
        </w:rPr>
        <w:t>上一步</w:t>
      </w:r>
      <w:r>
        <w:rPr>
          <w:rFonts w:ascii="微软雅黑" w:hAnsi="微软雅黑" w:eastAsia="微软雅黑" w:cstheme="majorBidi"/>
          <w:bCs/>
        </w:rPr>
        <w:t>增加的供应商，点击供应商名称进入下图页面，</w:t>
      </w:r>
      <w:r>
        <w:rPr>
          <w:rFonts w:hint="eastAsia" w:ascii="微软雅黑" w:hAnsi="微软雅黑" w:eastAsia="微软雅黑" w:cstheme="majorBidi"/>
          <w:bCs/>
        </w:rPr>
        <w:t>进一步</w:t>
      </w:r>
      <w:r>
        <w:rPr>
          <w:rFonts w:ascii="微软雅黑" w:hAnsi="微软雅黑" w:eastAsia="微软雅黑" w:cstheme="majorBidi"/>
          <w:bCs/>
        </w:rPr>
        <w:t>补充此供应商联系人、历史业绩、</w:t>
      </w:r>
      <w:r>
        <w:rPr>
          <w:rFonts w:hint="eastAsia" w:ascii="微软雅黑" w:hAnsi="微软雅黑" w:eastAsia="微软雅黑" w:cstheme="majorBidi"/>
          <w:bCs/>
        </w:rPr>
        <w:t>证照附件、考察报告等</w:t>
      </w:r>
      <w:r>
        <w:rPr>
          <w:rFonts w:ascii="微软雅黑" w:hAnsi="微软雅黑" w:eastAsia="微软雅黑" w:cstheme="majorBidi"/>
          <w:bCs/>
        </w:rPr>
        <w:t>信息。其中</w:t>
      </w:r>
      <w:r>
        <w:rPr>
          <w:rFonts w:hint="eastAsia" w:ascii="微软雅黑" w:hAnsi="微软雅黑" w:eastAsia="微软雅黑" w:cstheme="majorBidi"/>
          <w:bCs/>
        </w:rPr>
        <w:t>历史</w:t>
      </w:r>
      <w:r>
        <w:rPr>
          <w:rFonts w:ascii="微软雅黑" w:hAnsi="微软雅黑" w:eastAsia="微软雅黑" w:cstheme="majorBidi"/>
          <w:bCs/>
        </w:rPr>
        <w:t>业绩及</w:t>
      </w:r>
      <w:r>
        <w:rPr>
          <w:rFonts w:hint="eastAsia" w:ascii="微软雅黑" w:hAnsi="微软雅黑" w:eastAsia="微软雅黑" w:cstheme="majorBidi"/>
          <w:bCs/>
        </w:rPr>
        <w:t>考察报告，联系人</w:t>
      </w:r>
      <w:r>
        <w:rPr>
          <w:rFonts w:ascii="微软雅黑" w:hAnsi="微软雅黑" w:eastAsia="微软雅黑" w:cstheme="majorBidi"/>
          <w:bCs/>
        </w:rPr>
        <w:t>根据</w:t>
      </w:r>
      <w:r>
        <w:rPr>
          <w:rFonts w:hint="eastAsia" w:ascii="微软雅黑" w:hAnsi="微软雅黑" w:eastAsia="微软雅黑" w:cstheme="majorBidi"/>
          <w:bCs/>
        </w:rPr>
        <w:t>业务</w:t>
      </w:r>
      <w:r>
        <w:rPr>
          <w:rFonts w:ascii="微软雅黑" w:hAnsi="微软雅黑" w:eastAsia="微软雅黑" w:cstheme="majorBidi"/>
          <w:bCs/>
        </w:rPr>
        <w:t>需要添加。</w:t>
      </w:r>
    </w:p>
    <w:p w14:paraId="01BB5BF4">
      <w:pPr>
        <w:rPr>
          <w:rFonts w:ascii="微软雅黑" w:hAnsi="微软雅黑" w:eastAsia="微软雅黑" w:cstheme="majorBidi"/>
          <w:bCs/>
          <w:sz w:val="24"/>
          <w:szCs w:val="32"/>
        </w:rPr>
      </w:pPr>
      <w:r>
        <w:drawing>
          <wp:inline distT="0" distB="0" distL="0" distR="0">
            <wp:extent cx="5274310" cy="2480310"/>
            <wp:effectExtent l="19050" t="19050" r="21590" b="15240"/>
            <wp:docPr id="497" name="图片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图片 497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C3590A">
      <w:pPr>
        <w:pStyle w:val="3"/>
        <w:spacing w:before="260" w:after="260" w:line="416" w:lineRule="auto"/>
        <w:rPr>
          <w:rFonts w:ascii="微软雅黑" w:hAnsi="微软雅黑"/>
          <w:bCs w:val="0"/>
        </w:rPr>
      </w:pPr>
      <w:bookmarkStart w:id="84" w:name="_Toc45208313"/>
      <w:r>
        <w:rPr>
          <w:rFonts w:hint="eastAsia" w:ascii="微软雅黑" w:hAnsi="微软雅黑"/>
          <w:bCs w:val="0"/>
        </w:rPr>
        <w:t>6</w:t>
      </w:r>
      <w:r>
        <w:rPr>
          <w:rFonts w:ascii="微软雅黑" w:hAnsi="微软雅黑"/>
          <w:bCs w:val="0"/>
        </w:rPr>
        <w:t>.3</w:t>
      </w:r>
      <w:r>
        <w:rPr>
          <w:rFonts w:hint="eastAsia" w:ascii="微软雅黑" w:hAnsi="微软雅黑"/>
          <w:bCs w:val="0"/>
        </w:rPr>
        <w:t>供应商</w:t>
      </w:r>
      <w:r>
        <w:rPr>
          <w:rFonts w:ascii="微软雅黑" w:hAnsi="微软雅黑"/>
          <w:bCs w:val="0"/>
        </w:rPr>
        <w:t>评审</w:t>
      </w:r>
      <w:bookmarkEnd w:id="84"/>
    </w:p>
    <w:p w14:paraId="603B8D5B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当</w:t>
      </w:r>
      <w:r>
        <w:rPr>
          <w:rFonts w:ascii="微软雅黑" w:hAnsi="微软雅黑" w:eastAsia="微软雅黑" w:cstheme="majorBidi"/>
          <w:bCs/>
        </w:rPr>
        <w:t>供应</w:t>
      </w:r>
      <w:r>
        <w:rPr>
          <w:rFonts w:hint="eastAsia" w:ascii="微软雅黑" w:hAnsi="微软雅黑" w:eastAsia="微软雅黑" w:cstheme="majorBidi"/>
          <w:bCs/>
        </w:rPr>
        <w:t>商</w:t>
      </w:r>
      <w:r>
        <w:rPr>
          <w:rFonts w:ascii="微软雅黑" w:hAnsi="微软雅黑" w:eastAsia="微软雅黑" w:cstheme="majorBidi"/>
          <w:bCs/>
        </w:rPr>
        <w:t>注册完成或新增完成，需要</w:t>
      </w:r>
      <w:r>
        <w:rPr>
          <w:rFonts w:hint="eastAsia" w:ascii="微软雅黑" w:hAnsi="微软雅黑" w:eastAsia="微软雅黑" w:cstheme="majorBidi"/>
          <w:bCs/>
        </w:rPr>
        <w:t>对</w:t>
      </w:r>
      <w:r>
        <w:rPr>
          <w:rFonts w:ascii="微软雅黑" w:hAnsi="微软雅黑" w:eastAsia="微软雅黑" w:cstheme="majorBidi"/>
          <w:bCs/>
        </w:rPr>
        <w:t>供应商做</w:t>
      </w:r>
      <w:r>
        <w:rPr>
          <w:rFonts w:hint="eastAsia" w:ascii="微软雅黑" w:hAnsi="微软雅黑" w:eastAsia="微软雅黑" w:cstheme="majorBidi"/>
          <w:bCs/>
        </w:rPr>
        <w:t>入库</w:t>
      </w:r>
      <w:r>
        <w:rPr>
          <w:rFonts w:ascii="微软雅黑" w:hAnsi="微软雅黑" w:eastAsia="微软雅黑" w:cstheme="majorBidi"/>
          <w:bCs/>
        </w:rPr>
        <w:t>审核</w:t>
      </w:r>
      <w:r>
        <w:rPr>
          <w:rFonts w:hint="eastAsia" w:ascii="微软雅黑" w:hAnsi="微软雅黑" w:eastAsia="微软雅黑" w:cstheme="majorBidi"/>
          <w:bCs/>
        </w:rPr>
        <w:t>。</w:t>
      </w:r>
      <w:r>
        <w:rPr>
          <w:rFonts w:ascii="微软雅黑" w:hAnsi="微软雅黑" w:eastAsia="微软雅黑" w:cstheme="majorBidi"/>
          <w:bCs/>
        </w:rPr>
        <w:t>入库</w:t>
      </w:r>
      <w:r>
        <w:rPr>
          <w:rFonts w:hint="eastAsia" w:ascii="微软雅黑" w:hAnsi="微软雅黑" w:eastAsia="微软雅黑" w:cstheme="majorBidi"/>
          <w:bCs/>
        </w:rPr>
        <w:t>审核</w:t>
      </w:r>
      <w:r>
        <w:rPr>
          <w:rFonts w:ascii="微软雅黑" w:hAnsi="微软雅黑" w:eastAsia="微软雅黑" w:cstheme="majorBidi"/>
          <w:bCs/>
        </w:rPr>
        <w:t>操作如下图</w:t>
      </w:r>
      <w:r>
        <w:rPr>
          <w:rFonts w:hint="eastAsia" w:ascii="微软雅黑" w:hAnsi="微软雅黑" w:eastAsia="微软雅黑" w:cstheme="majorBidi"/>
          <w:bCs/>
        </w:rPr>
        <w:t>，</w:t>
      </w:r>
      <w:r>
        <w:rPr>
          <w:rFonts w:ascii="微软雅黑" w:hAnsi="微软雅黑" w:eastAsia="微软雅黑" w:cstheme="majorBidi"/>
          <w:bCs/>
        </w:rPr>
        <w:t>勾选需要审核的供应商，点击按钮【</w:t>
      </w:r>
      <w:r>
        <w:rPr>
          <w:rFonts w:hint="eastAsia" w:ascii="微软雅黑" w:hAnsi="微软雅黑" w:eastAsia="微软雅黑" w:cstheme="majorBidi"/>
          <w:bCs/>
        </w:rPr>
        <w:t>初评</w:t>
      </w:r>
      <w:r>
        <w:rPr>
          <w:rFonts w:ascii="微软雅黑" w:hAnsi="微软雅黑" w:eastAsia="微软雅黑" w:cstheme="majorBidi"/>
          <w:bCs/>
        </w:rPr>
        <w:t>】</w:t>
      </w:r>
      <w:r>
        <w:rPr>
          <w:rFonts w:hint="eastAsia" w:ascii="微软雅黑" w:hAnsi="微软雅黑" w:eastAsia="微软雅黑" w:cstheme="majorBidi"/>
          <w:bCs/>
        </w:rPr>
        <w:t>，</w:t>
      </w:r>
      <w:r>
        <w:rPr>
          <w:rFonts w:ascii="微软雅黑" w:hAnsi="微软雅黑" w:eastAsia="微软雅黑" w:cstheme="majorBidi"/>
          <w:bCs/>
        </w:rPr>
        <w:t>发起审批</w:t>
      </w:r>
      <w:r>
        <w:rPr>
          <w:rFonts w:hint="eastAsia" w:ascii="微软雅黑" w:hAnsi="微软雅黑" w:eastAsia="微软雅黑" w:cstheme="majorBidi"/>
          <w:bCs/>
        </w:rPr>
        <w:t>后</w:t>
      </w:r>
      <w:r>
        <w:rPr>
          <w:rFonts w:ascii="微软雅黑" w:hAnsi="微软雅黑" w:eastAsia="微软雅黑" w:cstheme="majorBidi"/>
          <w:bCs/>
        </w:rPr>
        <w:t>等待各审批人审批，当审批通过，供应商会自动流转到试用供应商库，当审批不通过，则会在</w:t>
      </w:r>
      <w:r>
        <w:rPr>
          <w:rFonts w:hint="eastAsia" w:ascii="微软雅黑" w:hAnsi="微软雅黑" w:eastAsia="微软雅黑" w:cstheme="majorBidi"/>
          <w:bCs/>
        </w:rPr>
        <w:t>待审列表</w:t>
      </w:r>
      <w:r>
        <w:rPr>
          <w:rFonts w:ascii="微软雅黑" w:hAnsi="微软雅黑" w:eastAsia="微软雅黑" w:cstheme="majorBidi"/>
          <w:bCs/>
        </w:rPr>
        <w:t>中展示出来。</w:t>
      </w:r>
    </w:p>
    <w:p w14:paraId="67AAB9C8">
      <w:pPr>
        <w:rPr>
          <w:rFonts w:ascii="微软雅黑" w:hAnsi="微软雅黑" w:eastAsia="微软雅黑" w:cstheme="majorBidi"/>
          <w:bCs/>
          <w:sz w:val="24"/>
          <w:szCs w:val="32"/>
        </w:rPr>
      </w:pPr>
      <w:r>
        <w:drawing>
          <wp:inline distT="0" distB="0" distL="0" distR="0">
            <wp:extent cx="5274310" cy="2426335"/>
            <wp:effectExtent l="0" t="0" r="2540" b="0"/>
            <wp:docPr id="525" name="图片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图片 525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6277E">
      <w:pPr>
        <w:rPr>
          <w:rFonts w:ascii="微软雅黑" w:hAnsi="微软雅黑" w:eastAsia="微软雅黑" w:cstheme="majorBidi"/>
          <w:bCs/>
          <w:sz w:val="24"/>
          <w:szCs w:val="32"/>
        </w:rPr>
      </w:pPr>
      <w:r>
        <w:drawing>
          <wp:inline distT="0" distB="0" distL="0" distR="0">
            <wp:extent cx="5274310" cy="2480310"/>
            <wp:effectExtent l="19050" t="19050" r="2159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045CD96">
      <w:pPr>
        <w:pStyle w:val="3"/>
        <w:spacing w:before="260" w:after="260" w:line="416" w:lineRule="auto"/>
        <w:rPr>
          <w:rFonts w:ascii="微软雅黑" w:hAnsi="微软雅黑"/>
          <w:bCs w:val="0"/>
        </w:rPr>
      </w:pPr>
      <w:bookmarkStart w:id="85" w:name="_Toc45208314"/>
      <w:r>
        <w:rPr>
          <w:rFonts w:hint="eastAsia" w:ascii="微软雅黑" w:hAnsi="微软雅黑"/>
          <w:bCs w:val="0"/>
        </w:rPr>
        <w:t>6</w:t>
      </w:r>
      <w:r>
        <w:rPr>
          <w:rFonts w:ascii="微软雅黑" w:hAnsi="微软雅黑"/>
          <w:bCs w:val="0"/>
        </w:rPr>
        <w:t>.4</w:t>
      </w:r>
      <w:r>
        <w:rPr>
          <w:rFonts w:hint="eastAsia" w:ascii="微软雅黑" w:hAnsi="微软雅黑"/>
          <w:bCs w:val="0"/>
        </w:rPr>
        <w:t>供应商</w:t>
      </w:r>
      <w:bookmarkEnd w:id="85"/>
      <w:r>
        <w:rPr>
          <w:rFonts w:hint="eastAsia" w:ascii="微软雅黑" w:hAnsi="微软雅黑"/>
          <w:bCs w:val="0"/>
        </w:rPr>
        <w:t>复评</w:t>
      </w:r>
    </w:p>
    <w:p w14:paraId="20ECD1E7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供应商试用</w:t>
      </w:r>
      <w:r>
        <w:rPr>
          <w:rFonts w:ascii="微软雅黑" w:hAnsi="微软雅黑" w:eastAsia="微软雅黑" w:cstheme="majorBidi"/>
          <w:bCs/>
        </w:rPr>
        <w:t>一段时间后，采购方可对供应商</w:t>
      </w:r>
      <w:r>
        <w:rPr>
          <w:rFonts w:hint="eastAsia" w:ascii="微软雅黑" w:hAnsi="微软雅黑" w:eastAsia="微软雅黑" w:cstheme="majorBidi"/>
          <w:bCs/>
        </w:rPr>
        <w:t>再次</w:t>
      </w:r>
      <w:r>
        <w:rPr>
          <w:rFonts w:ascii="微软雅黑" w:hAnsi="微软雅黑" w:eastAsia="微软雅黑" w:cstheme="majorBidi"/>
          <w:bCs/>
        </w:rPr>
        <w:t>审核，</w:t>
      </w:r>
      <w:r>
        <w:rPr>
          <w:rFonts w:hint="eastAsia" w:ascii="微软雅黑" w:hAnsi="微软雅黑" w:eastAsia="微软雅黑" w:cstheme="majorBidi"/>
          <w:bCs/>
        </w:rPr>
        <w:t>根据</w:t>
      </w:r>
      <w:r>
        <w:rPr>
          <w:rFonts w:ascii="微软雅黑" w:hAnsi="微软雅黑" w:eastAsia="微软雅黑" w:cstheme="majorBidi"/>
          <w:bCs/>
        </w:rPr>
        <w:t>其合作期间表现进行级别修订</w:t>
      </w:r>
      <w:r>
        <w:rPr>
          <w:rFonts w:hint="eastAsia" w:ascii="微软雅黑" w:hAnsi="微软雅黑" w:eastAsia="微软雅黑" w:cstheme="majorBidi"/>
          <w:bCs/>
        </w:rPr>
        <w:t>。</w:t>
      </w:r>
      <w:r>
        <w:rPr>
          <w:rFonts w:ascii="微软雅黑" w:hAnsi="微软雅黑" w:eastAsia="微软雅黑" w:cstheme="majorBidi"/>
          <w:bCs/>
        </w:rPr>
        <w:t>系统</w:t>
      </w:r>
      <w:r>
        <w:rPr>
          <w:rFonts w:hint="eastAsia" w:ascii="微软雅黑" w:hAnsi="微软雅黑" w:eastAsia="微软雅黑" w:cstheme="majorBidi"/>
          <w:bCs/>
        </w:rPr>
        <w:t>中默认</w:t>
      </w:r>
      <w:r>
        <w:rPr>
          <w:rFonts w:ascii="微软雅黑" w:hAnsi="微软雅黑" w:eastAsia="微软雅黑" w:cstheme="majorBidi"/>
          <w:bCs/>
        </w:rPr>
        <w:t>分</w:t>
      </w:r>
      <w:r>
        <w:rPr>
          <w:rFonts w:hint="eastAsia" w:ascii="微软雅黑" w:hAnsi="微软雅黑" w:eastAsia="微软雅黑" w:cstheme="majorBidi"/>
          <w:bCs/>
          <w:lang w:eastAsia="zh-CN"/>
        </w:rPr>
        <w:t>【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待审】、【试用】、【合格】、【战略】、【黑名单】五</w:t>
      </w:r>
      <w:r>
        <w:rPr>
          <w:rFonts w:ascii="微软雅黑" w:hAnsi="微软雅黑" w:eastAsia="微软雅黑" w:cstheme="majorBidi"/>
          <w:bCs/>
        </w:rPr>
        <w:t>个级别</w:t>
      </w:r>
      <w:r>
        <w:rPr>
          <w:rFonts w:hint="eastAsia" w:ascii="微软雅黑" w:hAnsi="微软雅黑" w:eastAsia="微软雅黑" w:cstheme="majorBidi"/>
          <w:bCs/>
        </w:rPr>
        <w:t>，可通过系统配置调整库别</w:t>
      </w:r>
      <w:r>
        <w:rPr>
          <w:rFonts w:ascii="微软雅黑" w:hAnsi="微软雅黑" w:eastAsia="微软雅黑" w:cstheme="majorBidi"/>
          <w:bCs/>
        </w:rPr>
        <w:t>。</w:t>
      </w:r>
      <w:r>
        <w:rPr>
          <w:rFonts w:hint="eastAsia" w:ascii="微软雅黑" w:hAnsi="微软雅黑" w:eastAsia="微软雅黑" w:cstheme="majorBidi"/>
          <w:bCs/>
        </w:rPr>
        <w:t>操作</w:t>
      </w:r>
      <w:r>
        <w:rPr>
          <w:rFonts w:ascii="微软雅黑" w:hAnsi="微软雅黑" w:eastAsia="微软雅黑" w:cstheme="majorBidi"/>
          <w:bCs/>
        </w:rPr>
        <w:t>方式</w:t>
      </w:r>
      <w:r>
        <w:rPr>
          <w:rFonts w:hint="eastAsia" w:ascii="微软雅黑" w:hAnsi="微软雅黑" w:eastAsia="微软雅黑" w:cstheme="majorBidi"/>
          <w:bCs/>
        </w:rPr>
        <w:t>如图</w:t>
      </w:r>
      <w:r>
        <w:rPr>
          <w:rFonts w:ascii="微软雅黑" w:hAnsi="微软雅黑" w:eastAsia="微软雅黑" w:cstheme="majorBidi"/>
          <w:bCs/>
        </w:rPr>
        <w:t>，勾选需要审核的供应商，点击上方按钮【</w:t>
      </w:r>
      <w:r>
        <w:rPr>
          <w:rFonts w:hint="eastAsia" w:ascii="微软雅黑" w:hAnsi="微软雅黑" w:eastAsia="微软雅黑" w:cstheme="majorBidi"/>
          <w:bCs/>
        </w:rPr>
        <w:t>复评</w:t>
      </w:r>
      <w:r>
        <w:rPr>
          <w:rFonts w:ascii="微软雅黑" w:hAnsi="微软雅黑" w:eastAsia="微软雅黑" w:cstheme="majorBidi"/>
          <w:bCs/>
        </w:rPr>
        <w:t>】</w:t>
      </w:r>
      <w:r>
        <w:rPr>
          <w:rFonts w:hint="eastAsia" w:ascii="微软雅黑" w:hAnsi="微软雅黑" w:eastAsia="微软雅黑" w:cstheme="majorBidi"/>
          <w:bCs/>
        </w:rPr>
        <w:t>。</w:t>
      </w:r>
    </w:p>
    <w:p w14:paraId="383D5FAA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02815"/>
            <wp:effectExtent l="0" t="0" r="2540" b="6985"/>
            <wp:docPr id="527" name="图片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图片 527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C0F2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复评</w:t>
      </w:r>
      <w:r>
        <w:rPr>
          <w:rFonts w:ascii="微软雅黑" w:hAnsi="微软雅黑" w:eastAsia="微软雅黑" w:cstheme="majorBidi"/>
          <w:bCs/>
        </w:rPr>
        <w:t>页面</w:t>
      </w:r>
      <w:r>
        <w:rPr>
          <w:rFonts w:hint="eastAsia" w:ascii="微软雅黑" w:hAnsi="微软雅黑" w:eastAsia="微软雅黑" w:cstheme="majorBidi"/>
          <w:bCs/>
        </w:rPr>
        <w:t>如图</w:t>
      </w:r>
      <w:r>
        <w:rPr>
          <w:rFonts w:ascii="微软雅黑" w:hAnsi="微软雅黑" w:eastAsia="微软雅黑" w:cstheme="majorBidi"/>
          <w:bCs/>
        </w:rPr>
        <w:t>，</w:t>
      </w:r>
      <w:r>
        <w:rPr>
          <w:rFonts w:hint="eastAsia" w:ascii="微软雅黑" w:hAnsi="微软雅黑" w:eastAsia="微软雅黑" w:cstheme="majorBidi"/>
          <w:bCs/>
        </w:rPr>
        <w:t>可</w:t>
      </w:r>
      <w:r>
        <w:rPr>
          <w:rFonts w:ascii="微软雅黑" w:hAnsi="微软雅黑" w:eastAsia="微软雅黑" w:cstheme="majorBidi"/>
          <w:bCs/>
        </w:rPr>
        <w:t>点击左上角【</w:t>
      </w:r>
      <w:r>
        <w:rPr>
          <w:rFonts w:hint="eastAsia" w:ascii="微软雅黑" w:hAnsi="微软雅黑" w:eastAsia="微软雅黑" w:cstheme="majorBidi"/>
          <w:bCs/>
        </w:rPr>
        <w:t>选取</w:t>
      </w:r>
      <w:r>
        <w:rPr>
          <w:rFonts w:ascii="微软雅黑" w:hAnsi="微软雅黑" w:eastAsia="微软雅黑" w:cstheme="majorBidi"/>
          <w:bCs/>
        </w:rPr>
        <w:t>审批模板】</w:t>
      </w:r>
      <w:r>
        <w:rPr>
          <w:rFonts w:hint="eastAsia" w:ascii="微软雅黑" w:hAnsi="微软雅黑" w:eastAsia="微软雅黑" w:cstheme="majorBidi"/>
          <w:bCs/>
        </w:rPr>
        <w:t>将</w:t>
      </w:r>
      <w:r>
        <w:rPr>
          <w:rFonts w:ascii="微软雅黑" w:hAnsi="微软雅黑" w:eastAsia="微软雅黑" w:cstheme="majorBidi"/>
          <w:bCs/>
        </w:rPr>
        <w:t>核实的</w:t>
      </w:r>
      <w:r>
        <w:rPr>
          <w:rFonts w:hint="eastAsia" w:ascii="微软雅黑" w:hAnsi="微软雅黑" w:eastAsia="微软雅黑" w:cstheme="majorBidi"/>
          <w:bCs/>
        </w:rPr>
        <w:t>审核</w:t>
      </w:r>
      <w:r>
        <w:rPr>
          <w:rFonts w:ascii="微软雅黑" w:hAnsi="微软雅黑" w:eastAsia="微软雅黑" w:cstheme="majorBidi"/>
          <w:bCs/>
        </w:rPr>
        <w:t>项目展示</w:t>
      </w:r>
      <w:r>
        <w:rPr>
          <w:rFonts w:hint="eastAsia" w:ascii="微软雅黑" w:hAnsi="微软雅黑" w:eastAsia="微软雅黑" w:cstheme="majorBidi"/>
          <w:bCs/>
        </w:rPr>
        <w:t>出来</w:t>
      </w:r>
      <w:r>
        <w:rPr>
          <w:rFonts w:ascii="微软雅黑" w:hAnsi="微软雅黑" w:eastAsia="微软雅黑" w:cstheme="majorBidi"/>
          <w:bCs/>
        </w:rPr>
        <w:t>，</w:t>
      </w:r>
      <w:r>
        <w:rPr>
          <w:rFonts w:hint="eastAsia" w:ascii="微软雅黑" w:hAnsi="微软雅黑" w:eastAsia="微软雅黑" w:cstheme="majorBidi"/>
          <w:bCs/>
        </w:rPr>
        <w:t>对每条审核项目</w:t>
      </w:r>
      <w:r>
        <w:rPr>
          <w:rFonts w:ascii="微软雅黑" w:hAnsi="微软雅黑" w:eastAsia="微软雅黑" w:cstheme="majorBidi"/>
          <w:bCs/>
        </w:rPr>
        <w:t>如实填写，最终在综合评审结果</w:t>
      </w:r>
      <w:r>
        <w:rPr>
          <w:rFonts w:hint="eastAsia" w:ascii="微软雅黑" w:hAnsi="微软雅黑" w:eastAsia="微软雅黑" w:cstheme="majorBidi"/>
          <w:bCs/>
        </w:rPr>
        <w:t>位置</w:t>
      </w:r>
      <w:r>
        <w:rPr>
          <w:rFonts w:ascii="微软雅黑" w:hAnsi="微软雅黑" w:eastAsia="微软雅黑" w:cstheme="majorBidi"/>
          <w:bCs/>
        </w:rPr>
        <w:t>勾选此供应商可进入</w:t>
      </w:r>
      <w:r>
        <w:rPr>
          <w:rFonts w:hint="eastAsia" w:ascii="微软雅黑" w:hAnsi="微软雅黑" w:eastAsia="微软雅黑" w:cstheme="majorBidi"/>
          <w:bCs/>
          <w:lang w:eastAsia="zh-CN"/>
        </w:rPr>
        <w:t>【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待审】、【试用】、【合格】、【战略】、【黑名单】</w:t>
      </w:r>
      <w:r>
        <w:rPr>
          <w:rFonts w:ascii="微软雅黑" w:hAnsi="微软雅黑" w:eastAsia="微软雅黑" w:cstheme="majorBidi"/>
          <w:bCs/>
        </w:rPr>
        <w:t>库，完成以上操作后，</w:t>
      </w:r>
      <w:r>
        <w:rPr>
          <w:rFonts w:hint="eastAsia" w:ascii="微软雅黑" w:hAnsi="微软雅黑" w:eastAsia="微软雅黑" w:cstheme="majorBidi"/>
          <w:bCs/>
        </w:rPr>
        <w:t>点击【</w:t>
      </w:r>
      <w:r>
        <w:rPr>
          <w:rFonts w:ascii="微软雅黑" w:hAnsi="微软雅黑" w:eastAsia="微软雅黑" w:cstheme="majorBidi"/>
          <w:bCs/>
        </w:rPr>
        <w:t>提交审批</w:t>
      </w:r>
      <w:r>
        <w:rPr>
          <w:rFonts w:hint="eastAsia" w:ascii="微软雅黑" w:hAnsi="微软雅黑" w:eastAsia="微软雅黑" w:cstheme="majorBidi"/>
          <w:bCs/>
        </w:rPr>
        <w:t>】</w:t>
      </w:r>
      <w:r>
        <w:rPr>
          <w:rFonts w:ascii="微软雅黑" w:hAnsi="微软雅黑" w:eastAsia="微软雅黑" w:cstheme="majorBidi"/>
          <w:bCs/>
        </w:rPr>
        <w:t>，将</w:t>
      </w:r>
      <w:r>
        <w:rPr>
          <w:rFonts w:hint="eastAsia" w:ascii="微软雅黑" w:hAnsi="微软雅黑" w:eastAsia="微软雅黑" w:cstheme="majorBidi"/>
          <w:bCs/>
        </w:rPr>
        <w:t>填写</w:t>
      </w:r>
      <w:r>
        <w:rPr>
          <w:rFonts w:ascii="微软雅黑" w:hAnsi="微软雅黑" w:eastAsia="微软雅黑" w:cstheme="majorBidi"/>
          <w:bCs/>
        </w:rPr>
        <w:t>信息提交至相关领导审核，等待审核结果即可。</w:t>
      </w:r>
    </w:p>
    <w:p w14:paraId="7D75C2A0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66010"/>
            <wp:effectExtent l="0" t="0" r="2540" b="0"/>
            <wp:docPr id="528" name="图片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图片 528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98D9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57120"/>
            <wp:effectExtent l="0" t="0" r="2540" b="5080"/>
            <wp:docPr id="529" name="图片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图片 529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0E14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6690" cy="2639060"/>
            <wp:effectExtent l="0" t="0" r="10160" b="889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759A">
      <w:pPr>
        <w:pStyle w:val="3"/>
        <w:spacing w:before="260" w:after="260" w:line="416" w:lineRule="auto"/>
        <w:rPr>
          <w:rFonts w:ascii="微软雅黑" w:hAnsi="微软雅黑"/>
          <w:bCs w:val="0"/>
        </w:rPr>
      </w:pPr>
      <w:bookmarkStart w:id="86" w:name="_Toc45208315"/>
      <w:r>
        <w:rPr>
          <w:rFonts w:hint="eastAsia" w:ascii="微软雅黑" w:hAnsi="微软雅黑"/>
          <w:bCs w:val="0"/>
        </w:rPr>
        <w:t>6</w:t>
      </w:r>
      <w:r>
        <w:rPr>
          <w:rFonts w:ascii="微软雅黑" w:hAnsi="微软雅黑"/>
          <w:bCs w:val="0"/>
        </w:rPr>
        <w:t>.5</w:t>
      </w:r>
      <w:r>
        <w:rPr>
          <w:rFonts w:hint="eastAsia" w:ascii="微软雅黑" w:hAnsi="微软雅黑"/>
          <w:bCs w:val="0"/>
        </w:rPr>
        <w:t>供应商信息修改审核</w:t>
      </w:r>
      <w:bookmarkEnd w:id="86"/>
    </w:p>
    <w:p w14:paraId="248469FE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供应商修改企业信息和资质中必填信息后，需要提交采购方进行审核， 审核期间仍可正常进行业务，但使用的还是旧的信息和资料。采购方审核通过后，信息同步更新。</w:t>
      </w:r>
    </w:p>
    <w:p w14:paraId="06E2EEF9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12670"/>
            <wp:effectExtent l="0" t="0" r="2540" b="0"/>
            <wp:docPr id="531" name="图片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图片 531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74B0">
      <w:pPr>
        <w:pStyle w:val="3"/>
        <w:spacing w:before="260" w:after="260" w:line="416" w:lineRule="auto"/>
        <w:rPr>
          <w:rFonts w:ascii="微软雅黑" w:hAnsi="微软雅黑"/>
          <w:bCs w:val="0"/>
        </w:rPr>
      </w:pPr>
      <w:bookmarkStart w:id="87" w:name="_Toc45208316"/>
      <w:r>
        <w:rPr>
          <w:rFonts w:hint="eastAsia" w:ascii="微软雅黑" w:hAnsi="微软雅黑"/>
          <w:bCs w:val="0"/>
        </w:rPr>
        <w:t>6</w:t>
      </w:r>
      <w:r>
        <w:rPr>
          <w:rFonts w:ascii="微软雅黑" w:hAnsi="微软雅黑"/>
          <w:bCs w:val="0"/>
        </w:rPr>
        <w:t>.6</w:t>
      </w:r>
      <w:r>
        <w:rPr>
          <w:rFonts w:hint="eastAsia" w:ascii="微软雅黑" w:hAnsi="微软雅黑"/>
          <w:bCs w:val="0"/>
        </w:rPr>
        <w:t>供应商</w:t>
      </w:r>
      <w:r>
        <w:rPr>
          <w:rFonts w:ascii="微软雅黑" w:hAnsi="微软雅黑"/>
          <w:bCs w:val="0"/>
        </w:rPr>
        <w:t>分类</w:t>
      </w:r>
      <w:bookmarkEnd w:id="87"/>
    </w:p>
    <w:p w14:paraId="6BE7608C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无论</w:t>
      </w:r>
      <w:r>
        <w:rPr>
          <w:rFonts w:hint="eastAsia" w:ascii="微软雅黑" w:hAnsi="微软雅黑" w:eastAsia="微软雅黑" w:cstheme="majorBidi"/>
          <w:bCs/>
          <w:lang w:eastAsia="zh-CN"/>
        </w:rPr>
        <w:t>【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待审】、【试用】、【合格】、【战略】、【黑名单】</w:t>
      </w:r>
      <w:r>
        <w:rPr>
          <w:rFonts w:ascii="微软雅黑" w:hAnsi="微软雅黑" w:eastAsia="微软雅黑" w:cstheme="majorBidi"/>
          <w:bCs/>
        </w:rPr>
        <w:t>库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的供应商</w:t>
      </w:r>
      <w:r>
        <w:rPr>
          <w:rFonts w:hint="eastAsia" w:ascii="微软雅黑" w:hAnsi="微软雅黑" w:eastAsia="微软雅黑" w:cstheme="majorBidi"/>
          <w:bCs/>
        </w:rPr>
        <w:t>，</w:t>
      </w:r>
      <w:r>
        <w:rPr>
          <w:rFonts w:ascii="微软雅黑" w:hAnsi="微软雅黑" w:eastAsia="微软雅黑" w:cstheme="majorBidi"/>
          <w:bCs/>
        </w:rPr>
        <w:t>采购方均可通过下图方式对其</w:t>
      </w:r>
      <w:r>
        <w:rPr>
          <w:rFonts w:hint="eastAsia" w:ascii="微软雅黑" w:hAnsi="微软雅黑" w:eastAsia="微软雅黑" w:cstheme="majorBidi"/>
          <w:bCs/>
        </w:rPr>
        <w:t>分类</w:t>
      </w:r>
      <w:r>
        <w:rPr>
          <w:rFonts w:ascii="微软雅黑" w:hAnsi="微软雅黑" w:eastAsia="微软雅黑" w:cstheme="majorBidi"/>
          <w:bCs/>
        </w:rPr>
        <w:t>进行修改。</w:t>
      </w:r>
    </w:p>
    <w:p w14:paraId="266FC82F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5420" cy="1666240"/>
            <wp:effectExtent l="0" t="0" r="11430" b="1016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4FFDC">
      <w:pPr>
        <w:ind w:firstLine="420" w:firstLineChars="200"/>
        <w:rPr>
          <w:rFonts w:hint="eastAsia" w:ascii="微软雅黑" w:hAnsi="微软雅黑" w:eastAsia="微软雅黑" w:cstheme="majorBidi"/>
          <w:bCs/>
          <w:sz w:val="24"/>
          <w:szCs w:val="32"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</w:rPr>
        <w:t>供应商</w:t>
      </w:r>
      <w:r>
        <w:rPr>
          <w:rFonts w:ascii="微软雅黑" w:hAnsi="微软雅黑" w:eastAsia="微软雅黑" w:cstheme="majorBidi"/>
          <w:bCs/>
        </w:rPr>
        <w:t>库</w:t>
      </w: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t>分类维护运营平台人员进行处理。</w:t>
      </w:r>
    </w:p>
    <w:p w14:paraId="355D9D40">
      <w:pPr>
        <w:pStyle w:val="3"/>
        <w:spacing w:before="260" w:after="260" w:line="416" w:lineRule="auto"/>
        <w:rPr>
          <w:rFonts w:ascii="微软雅黑" w:hAnsi="微软雅黑"/>
          <w:bCs w:val="0"/>
        </w:rPr>
      </w:pPr>
      <w:bookmarkStart w:id="88" w:name="_Toc45208317"/>
      <w:r>
        <w:rPr>
          <w:rFonts w:ascii="微软雅黑" w:hAnsi="微软雅黑"/>
          <w:bCs w:val="0"/>
        </w:rPr>
        <w:t>6.7</w:t>
      </w:r>
      <w:r>
        <w:rPr>
          <w:rFonts w:hint="eastAsia" w:ascii="微软雅黑" w:hAnsi="微软雅黑"/>
          <w:bCs w:val="0"/>
        </w:rPr>
        <w:t>供应商</w:t>
      </w:r>
      <w:r>
        <w:rPr>
          <w:rFonts w:ascii="微软雅黑" w:hAnsi="微软雅黑"/>
          <w:bCs w:val="0"/>
        </w:rPr>
        <w:t>密码</w:t>
      </w:r>
      <w:bookmarkEnd w:id="88"/>
    </w:p>
    <w:p w14:paraId="6E80495A">
      <w:pPr>
        <w:ind w:firstLine="420" w:firstLineChars="200"/>
        <w:rPr>
          <w:rFonts w:hint="eastAsia" w:ascii="微软雅黑" w:hAnsi="微软雅黑" w:eastAsia="微软雅黑" w:cstheme="majorBidi"/>
          <w:bCs/>
        </w:rPr>
      </w:pPr>
      <w:r>
        <w:rPr>
          <w:rFonts w:ascii="微软雅黑" w:hAnsi="微软雅黑" w:eastAsia="微软雅黑" w:cstheme="majorBidi"/>
          <w:bCs/>
        </w:rPr>
        <w:t>默认</w:t>
      </w:r>
      <w:r>
        <w:rPr>
          <w:rFonts w:hint="eastAsia" w:ascii="微软雅黑" w:hAnsi="微软雅黑" w:eastAsia="微软雅黑" w:cstheme="majorBidi"/>
          <w:bCs/>
        </w:rPr>
        <w:t>密码</w:t>
      </w:r>
      <w:r>
        <w:rPr>
          <w:rFonts w:ascii="微软雅黑" w:hAnsi="微软雅黑" w:eastAsia="微软雅黑" w:cstheme="majorBidi"/>
          <w:bCs/>
        </w:rPr>
        <w:t>为</w:t>
      </w:r>
      <w:r>
        <w:rPr>
          <w:rFonts w:hint="eastAsia" w:ascii="微软雅黑" w:hAnsi="微软雅黑" w:eastAsia="微软雅黑" w:cstheme="majorBidi"/>
          <w:bCs/>
          <w:lang w:val="en-US" w:eastAsia="zh-CN"/>
        </w:rPr>
        <w:t>zjjt@0825</w:t>
      </w:r>
      <w:r>
        <w:rPr>
          <w:rFonts w:hint="eastAsia" w:ascii="微软雅黑" w:hAnsi="微软雅黑" w:eastAsia="微软雅黑" w:cstheme="majorBidi"/>
          <w:bCs/>
        </w:rPr>
        <w:t>，默认密码可在系统配置中设置调整。</w:t>
      </w:r>
    </w:p>
    <w:p w14:paraId="66E55B7A">
      <w:pPr>
        <w:ind w:firstLine="420" w:firstLineChars="200"/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t>若供应商忘记密码，且无法通过手机号找回密码，可填写附件一，盖公章后交给浙建材运营人员进行重置密码。</w:t>
      </w:r>
    </w:p>
    <w:p w14:paraId="4A8AED38">
      <w:pPr>
        <w:rPr>
          <w:rFonts w:ascii="微软雅黑" w:hAnsi="微软雅黑" w:eastAsia="微软雅黑" w:cstheme="majorBidi"/>
          <w:bCs/>
          <w:sz w:val="24"/>
          <w:szCs w:val="32"/>
        </w:rPr>
      </w:pPr>
    </w:p>
    <w:p w14:paraId="1E266B22">
      <w:pPr>
        <w:pStyle w:val="20"/>
      </w:pPr>
      <w:bookmarkStart w:id="89" w:name="_Toc45208319"/>
      <w:r>
        <w:t>7.</w:t>
      </w:r>
      <w:r>
        <w:rPr>
          <w:rFonts w:hint="eastAsia"/>
        </w:rPr>
        <w:t>数据中心</w:t>
      </w:r>
      <w:bookmarkEnd w:id="89"/>
    </w:p>
    <w:p w14:paraId="42E8A848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数据中心沉淀了多家企业的报表积累，通过系统后台对业务数据、行为数据等进行获取，形成了多张数据分析汇报表，可供企业查看。</w:t>
      </w:r>
    </w:p>
    <w:p w14:paraId="09C27E73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t>主要数据为【采购计划台账】、【采购任务台账】、【采购方案台账】、【招标过程台账】、【招标结果台账】等。</w:t>
      </w:r>
    </w:p>
    <w:p w14:paraId="52AAED0A">
      <w:pPr>
        <w:ind w:left="0" w:leftChars="0" w:firstLine="0" w:firstLineChars="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drawing>
          <wp:inline distT="0" distB="0" distL="114300" distR="114300">
            <wp:extent cx="5263515" cy="1892935"/>
            <wp:effectExtent l="0" t="0" r="13335" b="12065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276"/>
                    <pic:cNvPicPr>
                      <a:picLocks noChangeAspect="1"/>
                    </pic:cNvPicPr>
                  </pic:nvPicPr>
                  <pic:blipFill>
                    <a:blip r:embed="rId138"/>
                    <a:srcRect b="2792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F5257">
      <w:pPr>
        <w:pStyle w:val="20"/>
      </w:pPr>
      <w:bookmarkStart w:id="90" w:name="_Toc45208320"/>
      <w:r>
        <w:t>8.</w:t>
      </w:r>
      <w:r>
        <w:rPr>
          <w:rFonts w:hint="eastAsia"/>
        </w:rPr>
        <w:t>配置中心</w:t>
      </w:r>
      <w:bookmarkEnd w:id="90"/>
    </w:p>
    <w:p w14:paraId="5AE73052">
      <w:pPr>
        <w:ind w:firstLine="420" w:firstLineChars="200"/>
        <w:rPr>
          <w:rFonts w:hint="eastAsia" w:ascii="微软雅黑" w:hAnsi="微软雅黑" w:eastAsia="微软雅黑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t>配置中心</w:t>
      </w:r>
      <w:r>
        <w:rPr>
          <w:rFonts w:hint="eastAsia" w:ascii="微软雅黑" w:hAnsi="微软雅黑" w:eastAsia="微软雅黑"/>
        </w:rPr>
        <w:t>支持对业务过程中的表单进行字段及管控配置，</w:t>
      </w:r>
      <w:r>
        <w:rPr>
          <w:rFonts w:hint="eastAsia" w:ascii="微软雅黑" w:hAnsi="微软雅黑" w:eastAsia="微软雅黑"/>
          <w:lang w:eastAsia="zh"/>
          <w:woUserID w:val="2"/>
        </w:rPr>
        <w:t>包括企业风格形象、基础信息、业务配置、分供商配置、审批配置等模块</w:t>
      </w:r>
    </w:p>
    <w:p w14:paraId="10497CC8">
      <w:pPr>
        <w:pStyle w:val="3"/>
        <w:rPr>
          <w:rFonts w:hint="default" w:ascii="微软雅黑" w:hAnsi="微软雅黑" w:eastAsia="微软雅黑"/>
          <w:sz w:val="21"/>
          <w:szCs w:val="21"/>
          <w:lang w:val="en-US" w:eastAsia="zh-CN"/>
        </w:rPr>
      </w:pPr>
      <w:bookmarkStart w:id="91" w:name="_Toc45208321"/>
      <w:r>
        <w:rPr>
          <w:rFonts w:ascii="微软雅黑" w:hAnsi="微软雅黑"/>
          <w:sz w:val="21"/>
          <w:szCs w:val="21"/>
        </w:rPr>
        <w:t>8.1</w:t>
      </w:r>
      <w:bookmarkEnd w:id="91"/>
      <w:r>
        <w:rPr>
          <w:rFonts w:hint="eastAsia" w:ascii="微软雅黑" w:hAnsi="微软雅黑"/>
          <w:sz w:val="21"/>
          <w:szCs w:val="21"/>
          <w:lang w:val="en-US" w:eastAsia="zh-CN"/>
        </w:rPr>
        <w:t>企业形象</w:t>
      </w:r>
    </w:p>
    <w:p w14:paraId="6E44D188">
      <w:pPr>
        <w:pStyle w:val="4"/>
        <w:rPr>
          <w:rFonts w:hint="eastAsia" w:ascii="微软雅黑" w:hAnsi="微软雅黑"/>
          <w:sz w:val="21"/>
          <w:szCs w:val="21"/>
          <w:lang w:val="en-US" w:eastAsia="zh-CN"/>
        </w:rPr>
      </w:pPr>
      <w:bookmarkStart w:id="92" w:name="_Toc45208322"/>
      <w:r>
        <w:rPr>
          <w:rFonts w:ascii="微软雅黑" w:hAnsi="微软雅黑"/>
          <w:sz w:val="21"/>
          <w:szCs w:val="21"/>
        </w:rPr>
        <w:t>8.1.1</w:t>
      </w:r>
      <w:bookmarkEnd w:id="92"/>
      <w:r>
        <w:rPr>
          <w:rFonts w:hint="eastAsia" w:ascii="微软雅黑" w:hAnsi="微软雅黑"/>
          <w:sz w:val="21"/>
          <w:szCs w:val="21"/>
          <w:lang w:val="en-US" w:eastAsia="zh-CN"/>
        </w:rPr>
        <w:t>企业形象</w:t>
      </w:r>
    </w:p>
    <w:p w14:paraId="09F16441">
      <w:pPr>
        <w:pStyle w:val="5"/>
        <w:rPr>
          <w:rFonts w:hint="default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8.1.1.1系统风格</w:t>
      </w:r>
    </w:p>
    <w:p w14:paraId="6127362E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</w:rPr>
        <w:t>打开</w:t>
      </w:r>
      <w:r>
        <w:rPr>
          <w:rFonts w:hint="eastAsia" w:ascii="微软雅黑" w:hAnsi="微软雅黑" w:eastAsia="微软雅黑"/>
          <w:lang w:val="en-US" w:eastAsia="zh-CN"/>
        </w:rPr>
        <w:t>企业形象-企业形象-系统风格</w:t>
      </w:r>
      <w:r>
        <w:rPr>
          <w:rFonts w:hint="eastAsia" w:ascii="微软雅黑" w:hAnsi="微软雅黑" w:eastAsia="微软雅黑"/>
        </w:rPr>
        <w:t>，</w:t>
      </w:r>
      <w:r>
        <w:rPr>
          <w:rFonts w:hint="eastAsia" w:ascii="微软雅黑" w:hAnsi="微软雅黑" w:eastAsia="微软雅黑"/>
          <w:lang w:val="en-US" w:eastAsia="zh-CN"/>
        </w:rPr>
        <w:t>可选择平台显示颜色和布局</w:t>
      </w:r>
    </w:p>
    <w:p w14:paraId="38567294">
      <w:r>
        <w:drawing>
          <wp:inline distT="0" distB="0" distL="114300" distR="114300">
            <wp:extent cx="5266690" cy="2475230"/>
            <wp:effectExtent l="0" t="0" r="0" b="0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/>
                    </pic:cNvPicPr>
                  </pic:nvPicPr>
                  <pic:blipFill>
                    <a:blip r:embed="rId139"/>
                    <a:srcRect b="62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32CBC">
      <w:pPr>
        <w:pStyle w:val="5"/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8.1.1.2平台设置</w:t>
      </w:r>
    </w:p>
    <w:p w14:paraId="7B7D787E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针对平台logo</w:t>
      </w:r>
      <w:r>
        <w:rPr>
          <w:rFonts w:hint="eastAsia" w:ascii="微软雅黑" w:hAnsi="微软雅黑" w:eastAsia="微软雅黑"/>
          <w:lang w:val="en-US" w:eastAsia="zh"/>
          <w:woUserID w:val="2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网页显示名称</w:t>
      </w:r>
      <w:r>
        <w:rPr>
          <w:rFonts w:hint="eastAsia" w:ascii="微软雅黑" w:hAnsi="微软雅黑" w:eastAsia="微软雅黑"/>
          <w:lang w:val="en-US" w:eastAsia="zh"/>
          <w:woUserID w:val="2"/>
        </w:rPr>
        <w:t>、登录页背景</w:t>
      </w:r>
      <w:r>
        <w:rPr>
          <w:rFonts w:hint="eastAsia" w:ascii="微软雅黑" w:hAnsi="微软雅黑" w:eastAsia="微软雅黑"/>
          <w:lang w:val="en-US" w:eastAsia="zh-CN"/>
        </w:rPr>
        <w:t>等进行自定义配置。</w:t>
      </w:r>
    </w:p>
    <w:p w14:paraId="602E7815">
      <w:r>
        <w:drawing>
          <wp:inline distT="0" distB="0" distL="114300" distR="114300">
            <wp:extent cx="5266690" cy="2639060"/>
            <wp:effectExtent l="0" t="0" r="10160" b="889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572F">
      <w:pPr>
        <w:pStyle w:val="5"/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8.1.1.3平台管控点</w:t>
      </w:r>
    </w:p>
    <w:p w14:paraId="58922B49">
      <w:pPr>
        <w:ind w:firstLine="420" w:firstLineChars="20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平台管控点两个：系统内筛选条件设置、门户首页显示为灰色。</w:t>
      </w:r>
    </w:p>
    <w:p w14:paraId="313D7D9C">
      <w:pPr>
        <w:ind w:firstLine="42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可对两个管控点设置【开启】或【关闭】，设置完后点击【保存并生效】。</w:t>
      </w:r>
    </w:p>
    <w:p w14:paraId="62883F95">
      <w:r>
        <w:drawing>
          <wp:inline distT="0" distB="0" distL="114300" distR="114300">
            <wp:extent cx="5266690" cy="1593850"/>
            <wp:effectExtent l="0" t="0" r="10160" b="6350"/>
            <wp:docPr id="5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2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5759C">
      <w:pPr>
        <w:pStyle w:val="4"/>
        <w:rPr>
          <w:rFonts w:hint="eastAsia" w:ascii="微软雅黑" w:hAnsi="微软雅黑"/>
          <w:sz w:val="21"/>
          <w:szCs w:val="21"/>
          <w:lang w:val="en-US" w:eastAsia="zh-CN"/>
        </w:rPr>
      </w:pPr>
      <w:r>
        <w:rPr>
          <w:rFonts w:hint="eastAsia" w:ascii="微软雅黑" w:hAnsi="微软雅黑"/>
          <w:sz w:val="21"/>
          <w:szCs w:val="21"/>
          <w:lang w:val="en-US" w:eastAsia="zh-CN"/>
        </w:rPr>
        <w:t>8.1.2门户模板</w:t>
      </w:r>
    </w:p>
    <w:p w14:paraId="761F34BC">
      <w:pPr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系统内置了</w:t>
      </w:r>
      <w:r>
        <w:rPr>
          <w:rFonts w:hint="eastAsia" w:ascii="微软雅黑" w:hAnsi="微软雅黑" w:eastAsia="微软雅黑"/>
          <w:lang w:val="en-US" w:eastAsia="zh"/>
          <w:woUserID w:val="2"/>
        </w:rPr>
        <w:t>9</w:t>
      </w:r>
      <w:r>
        <w:rPr>
          <w:rFonts w:hint="eastAsia" w:ascii="微软雅黑" w:hAnsi="微软雅黑" w:eastAsia="微软雅黑"/>
          <w:lang w:val="en-US" w:eastAsia="zh-CN"/>
        </w:rPr>
        <w:t>种门户模板，可根据实际需要进行选择并使用。</w:t>
      </w:r>
    </w:p>
    <w:p w14:paraId="776E2290">
      <w:pPr>
        <w:rPr>
          <w:rFonts w:hint="eastAsia" w:eastAsiaTheme="minorEastAsia"/>
          <w:lang w:val="en-US" w:eastAsia="zh"/>
        </w:rPr>
      </w:pPr>
      <w:r>
        <w:rPr>
          <w:rFonts w:hint="eastAsia" w:eastAsiaTheme="minorEastAsia"/>
          <w:lang w:val="en-US" w:eastAsia="zh"/>
        </w:rPr>
        <w:drawing>
          <wp:inline distT="0" distB="0" distL="114300" distR="114300">
            <wp:extent cx="5266690" cy="2592070"/>
            <wp:effectExtent l="0" t="0" r="10160" b="17780"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5665">
      <w:pPr>
        <w:pStyle w:val="3"/>
        <w:rPr>
          <w:rFonts w:hint="eastAsia" w:ascii="微软雅黑" w:hAnsi="微软雅黑"/>
          <w:sz w:val="21"/>
          <w:szCs w:val="21"/>
          <w:lang w:val="en-US" w:eastAsia="zh-CN"/>
        </w:rPr>
      </w:pPr>
      <w:bookmarkStart w:id="93" w:name="_Toc45208323"/>
      <w:r>
        <w:rPr>
          <w:rFonts w:hint="eastAsia" w:ascii="微软雅黑" w:hAnsi="微软雅黑"/>
          <w:sz w:val="21"/>
          <w:szCs w:val="21"/>
          <w:lang w:val="en-US" w:eastAsia="zh-CN"/>
        </w:rPr>
        <w:t>8.2基础信息</w:t>
      </w:r>
    </w:p>
    <w:p w14:paraId="0D2285EC">
      <w:pPr>
        <w:pStyle w:val="4"/>
        <w:rPr>
          <w:rFonts w:hint="default" w:ascii="微软雅黑" w:hAnsi="微软雅黑"/>
          <w:sz w:val="21"/>
          <w:szCs w:val="21"/>
          <w:lang w:val="en-US" w:eastAsia="zh-CN"/>
        </w:rPr>
      </w:pPr>
      <w:r>
        <w:rPr>
          <w:rFonts w:hint="eastAsia" w:ascii="微软雅黑" w:hAnsi="微软雅黑"/>
          <w:sz w:val="21"/>
          <w:szCs w:val="21"/>
          <w:lang w:val="en-US" w:eastAsia="zh-CN"/>
        </w:rPr>
        <w:t>8.2.1专家配置</w:t>
      </w:r>
      <w:r>
        <w:drawing>
          <wp:inline distT="0" distB="0" distL="114300" distR="114300">
            <wp:extent cx="5266690" cy="2639060"/>
            <wp:effectExtent l="0" t="0" r="10160" b="8890"/>
            <wp:docPr id="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4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9C62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（1）新增字段</w:t>
      </w:r>
    </w:p>
    <w:p w14:paraId="7FB7A0E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系统给出的字段不能满足专家信息的维护需求时，可在此处增加专家字段。点击新增，打开创建字段页面。</w:t>
      </w:r>
    </w:p>
    <w:p w14:paraId="01298710">
      <w:r>
        <w:drawing>
          <wp:inline distT="0" distB="0" distL="0" distR="0">
            <wp:extent cx="5274310" cy="2407920"/>
            <wp:effectExtent l="9525" t="9525" r="12065" b="20955"/>
            <wp:docPr id="441" name="图片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441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9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C955FB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维护内容说明：</w:t>
      </w:r>
    </w:p>
    <w:p w14:paraId="2D138E2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【显示方式】字段提供单行文本、多行文本、字典列表、附件四种选择，代表字段在最终页面上的展示形式。不同的选择对应的可定义字段不同：</w:t>
      </w:r>
    </w:p>
    <w:p w14:paraId="0F59935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1）选择【单行文本】/【多行文本】，展示的内容相同；</w:t>
      </w:r>
    </w:p>
    <w:p w14:paraId="221E9B5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2）选择【字典列表】，会展示特殊字段【选择字典】，可选择字典，应用时，此字段提供字典选择。</w:t>
      </w:r>
    </w:p>
    <w:p w14:paraId="66F98FC1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06625"/>
            <wp:effectExtent l="9525" t="9525" r="12065" b="12700"/>
            <wp:docPr id="445" name="图片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445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66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B375D7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3）选择【附件】，展示字段较少，为以下内容：</w:t>
      </w:r>
    </w:p>
    <w:p w14:paraId="5FD55E56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1974215"/>
            <wp:effectExtent l="9525" t="9525" r="12065" b="16510"/>
            <wp:docPr id="446" name="图片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图片 446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2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E4DFFE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4）选择【单行文本】【多行文本】【字典列表】时，以下字段为通用字段。</w:t>
      </w:r>
    </w:p>
    <w:p w14:paraId="4C0A5FC6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【编码】：系统给此字段的唯一标识，自动生成，不需关注。</w:t>
      </w:r>
    </w:p>
    <w:p w14:paraId="300D82C7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【显示名称】：必填，字段在实际应用时，展示的名称。</w:t>
      </w:r>
    </w:p>
    <w:p w14:paraId="3AD23197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【页面排序】：必填，控制页面的展示字段的顺序。顺序先行后列。</w:t>
      </w:r>
    </w:p>
    <w:p w14:paraId="132F26BA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1209675"/>
            <wp:effectExtent l="9525" t="9525" r="12065" b="19050"/>
            <wp:docPr id="442" name="图片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图片 442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96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C15B8A6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【英文名称】：非必填，暂无实际作用。</w:t>
      </w:r>
    </w:p>
    <w:p w14:paraId="0500F931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【是否只读】：选择是，在对应的业务页面不可编辑此字段；选择否，则可进行编辑；</w:t>
      </w:r>
    </w:p>
    <w:p w14:paraId="5FFEFC0F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【标的类型】：非必填，暂无实际作用。</w:t>
      </w:r>
    </w:p>
    <w:p w14:paraId="6800CF76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【采购方式】：非必填，暂无实际作用。</w:t>
      </w:r>
    </w:p>
    <w:p w14:paraId="3341BADB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【页面参数】：非必填，暂无实际作用。</w:t>
      </w:r>
    </w:p>
    <w:p w14:paraId="7937E2A3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【是否必填】：选择是，则业务应用时，字段必填，否则为非必填。</w:t>
      </w:r>
    </w:p>
    <w:p w14:paraId="5CE3B7CC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【页面显示】：选择是，则业务编辑页面显示此字段，否则不显示。</w:t>
      </w:r>
    </w:p>
    <w:p w14:paraId="0360B1D5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【审批单显示】：选择是，则业务对应审批单展示此字段，否则不显示。</w:t>
      </w:r>
    </w:p>
    <w:p w14:paraId="6B30CF94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【列表显示】：选择是，则业务的列表页面展示此字段，否则不展示。</w:t>
      </w:r>
    </w:p>
    <w:p w14:paraId="48C93357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【搜索显示】：选择是，则业务的列表页面的搜索展示此字段，否则不展示。</w:t>
      </w:r>
    </w:p>
    <w:p w14:paraId="0002BD35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【搜索策略】：模糊/精确。</w:t>
      </w:r>
    </w:p>
    <w:p w14:paraId="5FD69915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【默认值】：可手动输入，输入时，展示输入的内容为默认值；也可弹框选择前序业务环节中的字段，选择后，应用业务时，带出对应环节的对应字段内容。</w:t>
      </w:r>
    </w:p>
    <w:p w14:paraId="169CD8A6">
      <w:pPr>
        <w:rPr>
          <w:rFonts w:ascii="Cambria Math" w:hAnsi="Cambria Math" w:eastAsia="微软雅黑" w:cs="Cambria Math"/>
        </w:rPr>
      </w:pPr>
      <w:r>
        <w:drawing>
          <wp:inline distT="0" distB="0" distL="0" distR="0">
            <wp:extent cx="5274310" cy="2578735"/>
            <wp:effectExtent l="9525" t="9525" r="12065" b="21590"/>
            <wp:docPr id="443" name="图片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443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73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8364AA7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【样式(</w:t>
      </w:r>
      <w:r>
        <w:rPr>
          <w:rFonts w:ascii="微软雅黑" w:hAnsi="微软雅黑" w:eastAsia="微软雅黑"/>
        </w:rPr>
        <w:t>class)</w:t>
      </w:r>
      <w:r>
        <w:rPr>
          <w:rFonts w:hint="eastAsia" w:ascii="微软雅黑" w:hAnsi="微软雅黑" w:eastAsia="微软雅黑"/>
        </w:rPr>
        <w:t>】：非必填，建议不修改。</w:t>
      </w:r>
    </w:p>
    <w:p w14:paraId="6B8520C4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【样式(</w:t>
      </w:r>
      <w:r>
        <w:rPr>
          <w:rFonts w:ascii="微软雅黑" w:hAnsi="微软雅黑" w:eastAsia="微软雅黑"/>
        </w:rPr>
        <w:t>style)</w:t>
      </w:r>
      <w:r>
        <w:rPr>
          <w:rFonts w:hint="eastAsia" w:ascii="微软雅黑" w:hAnsi="微软雅黑" w:eastAsia="微软雅黑"/>
        </w:rPr>
        <w:t>】：非必填，建议不修改。</w:t>
      </w:r>
    </w:p>
    <w:p w14:paraId="373CD951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【提示语】：当无默认值时，字段显示此提示语说明。</w:t>
      </w:r>
    </w:p>
    <w:p w14:paraId="7CD165C9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【宽度】：非必填，建议不修改。</w:t>
      </w:r>
    </w:p>
    <w:p w14:paraId="345E0D59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【独占一行】：在展示时的效果。</w:t>
      </w:r>
    </w:p>
    <w:p w14:paraId="6C9072AD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【类型】：提供整型、浮点型、邮箱、url。</w:t>
      </w:r>
    </w:p>
    <w:p w14:paraId="232A6E0A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【是否校验类型】：选择是，则会校验字段输入的内容是否是【类型】设置的类型。</w:t>
      </w:r>
    </w:p>
    <w:p w14:paraId="5A52AC62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【失败提示】：输入内容校验类型错误时，提示此信息。</w:t>
      </w:r>
    </w:p>
    <w:p w14:paraId="3F831976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【是否校验必填】：选择是，则校验字段输入内容是否为空。</w:t>
      </w:r>
    </w:p>
    <w:p w14:paraId="6B73EAD2">
      <w:pPr>
        <w:pStyle w:val="34"/>
        <w:numPr>
          <w:ilvl w:val="0"/>
          <w:numId w:val="4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【失败提示】：未填写此字段时，提示此信息。</w:t>
      </w:r>
    </w:p>
    <w:p w14:paraId="0D51378E">
      <w:pPr>
        <w:ind w:left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（2）调整系统内置字段</w:t>
      </w:r>
    </w:p>
    <w:p w14:paraId="55B76A0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系统中原有的内置字段，可进行调整。部分内置字段由于含后台业务逻辑，暂不支持自定义，如需要调整，请联系产品部沟通。</w:t>
      </w:r>
    </w:p>
    <w:p w14:paraId="113B80BE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36470"/>
            <wp:effectExtent l="9525" t="9525" r="12065" b="20955"/>
            <wp:docPr id="447" name="图片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图片 447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64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F28A92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3</w:t>
      </w:r>
      <w:r>
        <w:rPr>
          <w:rFonts w:hint="eastAsia" w:ascii="微软雅黑" w:hAnsi="微软雅黑" w:eastAsia="微软雅黑"/>
        </w:rPr>
        <w:t>）删除字段</w:t>
      </w:r>
    </w:p>
    <w:p w14:paraId="65A385C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自定义的字段可进行删除，删除后，历史数据不允许，新数据不再展示此字段。为了避免数据丢失、业务配置失误引起业务流程不通，建议尽量少使用删除功能。</w:t>
      </w:r>
    </w:p>
    <w:p w14:paraId="25B8578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系统内置字段不允许删除。</w:t>
      </w:r>
    </w:p>
    <w:p w14:paraId="2EF1C1CC">
      <w:pPr>
        <w:rPr>
          <w:rFonts w:hint="default"/>
          <w:lang w:val="en-US" w:eastAsia="zh-CN"/>
        </w:rPr>
      </w:pPr>
    </w:p>
    <w:p w14:paraId="71E2357C">
      <w:pPr>
        <w:pStyle w:val="4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2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物料配置</w:t>
      </w:r>
      <w:bookmarkEnd w:id="93"/>
    </w:p>
    <w:p w14:paraId="0E2AC25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配置物料的字段信息，参考专家字段配置。</w:t>
      </w:r>
    </w:p>
    <w:p w14:paraId="196D8966">
      <w:pPr>
        <w:pStyle w:val="4"/>
        <w:rPr>
          <w:rFonts w:ascii="微软雅黑" w:hAnsi="微软雅黑"/>
          <w:sz w:val="21"/>
          <w:szCs w:val="21"/>
        </w:rPr>
      </w:pPr>
      <w:bookmarkStart w:id="94" w:name="_Toc45208324"/>
      <w:r>
        <w:rPr>
          <w:rFonts w:ascii="微软雅黑" w:hAnsi="微软雅黑"/>
          <w:sz w:val="21"/>
          <w:szCs w:val="21"/>
        </w:rPr>
        <w:t>8</w:t>
      </w:r>
      <w:r>
        <w:rPr>
          <w:rFonts w:hint="eastAsia" w:ascii="微软雅黑" w:hAnsi="微软雅黑"/>
          <w:sz w:val="21"/>
          <w:szCs w:val="21"/>
          <w:lang w:val="en-US" w:eastAsia="zh-CN"/>
        </w:rPr>
        <w:t>.2</w:t>
      </w:r>
      <w:r>
        <w:rPr>
          <w:rFonts w:ascii="微软雅黑" w:hAnsi="微软雅黑"/>
          <w:sz w:val="21"/>
          <w:szCs w:val="21"/>
        </w:rPr>
        <w:t>.3</w:t>
      </w:r>
      <w:r>
        <w:rPr>
          <w:rFonts w:hint="eastAsia" w:ascii="微软雅黑" w:hAnsi="微软雅黑"/>
          <w:sz w:val="21"/>
          <w:szCs w:val="21"/>
        </w:rPr>
        <w:t>字典配置</w:t>
      </w:r>
      <w:bookmarkEnd w:id="94"/>
    </w:p>
    <w:p w14:paraId="1A3CDE1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用于配置系统中的字典值，在配置字段时，可选择此处在字典值。</w:t>
      </w:r>
    </w:p>
    <w:p w14:paraId="095A03A8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59705" cy="2603500"/>
            <wp:effectExtent l="0" t="0" r="17145" b="635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F88E">
      <w:pPr>
        <w:pStyle w:val="3"/>
        <w:rPr>
          <w:rFonts w:ascii="微软雅黑" w:hAnsi="微软雅黑"/>
          <w:sz w:val="21"/>
          <w:szCs w:val="21"/>
        </w:rPr>
      </w:pPr>
      <w:bookmarkStart w:id="95" w:name="_Toc45208327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hint="eastAsia" w:ascii="微软雅黑" w:hAnsi="微软雅黑"/>
          <w:sz w:val="21"/>
          <w:szCs w:val="21"/>
        </w:rPr>
        <w:t>业务配置</w:t>
      </w:r>
      <w:bookmarkEnd w:id="95"/>
    </w:p>
    <w:p w14:paraId="202E461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业务配置中，区分一级业务模块，支持对各业务模块进行表单基本信息、清单列表、管控点的配置。</w:t>
      </w:r>
    </w:p>
    <w:p w14:paraId="6ACC236D">
      <w:pPr>
        <w:pStyle w:val="4"/>
        <w:rPr>
          <w:rFonts w:ascii="微软雅黑" w:hAnsi="微软雅黑"/>
          <w:sz w:val="21"/>
          <w:szCs w:val="21"/>
        </w:rPr>
      </w:pPr>
      <w:bookmarkStart w:id="96" w:name="_Toc45208329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1</w:t>
      </w:r>
      <w:r>
        <w:rPr>
          <w:rFonts w:hint="eastAsia" w:ascii="微软雅黑" w:hAnsi="微软雅黑"/>
          <w:sz w:val="21"/>
          <w:szCs w:val="21"/>
        </w:rPr>
        <w:t>清单配置</w:t>
      </w:r>
      <w:bookmarkEnd w:id="96"/>
    </w:p>
    <w:p w14:paraId="3477F53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在标的配置中选择的清单模板在此处维护。</w:t>
      </w:r>
    </w:p>
    <w:p w14:paraId="79066EE1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清单模板分为两种：采购清单和报价清单。采购清单指采购方在计划、采购方案、招标文件等环节编制的清单内容，由采购方编制；报价清单指供应商在对业务数据进行投标报价时的清单，由供应商编制。</w:t>
      </w:r>
    </w:p>
    <w:p w14:paraId="06D8A747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13940"/>
            <wp:effectExtent l="19050" t="19050" r="21590" b="10160"/>
            <wp:docPr id="457" name="图片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图片 457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39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095F3E2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（1）采购清单分为两种类型：采购/租赁。形式上分为：有标包/无标包。在配置时，可根据需要进行设置。</w:t>
      </w:r>
    </w:p>
    <w:p w14:paraId="53B9FB91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92350"/>
            <wp:effectExtent l="19050" t="19050" r="21590" b="12700"/>
            <wp:docPr id="458" name="图片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图片 458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3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F4DB0B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选择有标包，采购清单，在业务上展示时，以标包+清单明细的形式，参考下图：</w:t>
      </w:r>
    </w:p>
    <w:p w14:paraId="6C840804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64410"/>
            <wp:effectExtent l="19050" t="19050" r="21590" b="21590"/>
            <wp:docPr id="459" name="图片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图片 459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34652F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选择无标包，采购清单，在业务上展示时，以标包+清单明细的形式，参考下图：</w:t>
      </w:r>
    </w:p>
    <w:p w14:paraId="151A8CED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82825"/>
            <wp:effectExtent l="19050" t="19050" r="21590" b="22225"/>
            <wp:docPr id="460" name="图片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460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69D133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（2）报价清单分为三种方式：固定价、浮动价、费率报价。</w:t>
      </w:r>
    </w:p>
    <w:p w14:paraId="42F660B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三种报价方式在应用上，只是供应商填报的列不同，但浮动价和费率报价供应商依然需有基准价格进行参照，用于计算总价。</w:t>
      </w:r>
    </w:p>
    <w:p w14:paraId="00E960D8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   </w:t>
      </w:r>
      <w:r>
        <w:rPr>
          <w:rFonts w:hint="eastAsia" w:ascii="微软雅黑" w:hAnsi="微软雅黑" w:eastAsia="微软雅黑"/>
        </w:rPr>
        <w:t>（3）系统为每种模板内置了字段，可在此基础上进行增加或调整。</w:t>
      </w:r>
    </w:p>
    <w:p w14:paraId="1434E476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12670"/>
            <wp:effectExtent l="19050" t="19050" r="21590" b="11430"/>
            <wp:docPr id="461" name="图片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图片 461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2D39DE">
      <w:pPr>
        <w:ind w:firstLine="630" w:firstLineChars="3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其中灰色底色的内容不允许修改。</w:t>
      </w:r>
    </w:p>
    <w:p w14:paraId="7E11C50F">
      <w:pPr>
        <w:ind w:firstLine="630" w:firstLineChars="3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计算公式可进行编辑：</w:t>
      </w:r>
    </w:p>
    <w:p w14:paraId="0AC1DD05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426970"/>
            <wp:effectExtent l="19050" t="19050" r="21590" b="11430"/>
            <wp:docPr id="462" name="图片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图片 462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9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A48B30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（4）清单字段库</w:t>
      </w:r>
    </w:p>
    <w:p w14:paraId="6207EAF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清单配置中，添加清单字段时，弹框提供了选择，选择的内容来自清单字段库；</w:t>
      </w:r>
    </w:p>
    <w:p w14:paraId="64CD7851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68550"/>
            <wp:effectExtent l="19050" t="19050" r="21590" b="12700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85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98DA7E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清单字段库展示了系统内置的清单应用的字段，同时可在此进行新增。新增时需定义字段的名称及数据类型。在应用时，会对字段的输入内容进行数据类型校验。</w:t>
      </w:r>
    </w:p>
    <w:p w14:paraId="0A6FE32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系统内置的字段不允许删除。</w:t>
      </w:r>
    </w:p>
    <w:p w14:paraId="016AF20B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92680"/>
            <wp:effectExtent l="19050" t="19050" r="21590" b="26670"/>
            <wp:docPr id="464" name="图片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ED4486A">
      <w:pPr>
        <w:pStyle w:val="4"/>
        <w:rPr>
          <w:rFonts w:ascii="微软雅黑" w:hAnsi="微软雅黑"/>
          <w:sz w:val="21"/>
          <w:szCs w:val="21"/>
        </w:rPr>
      </w:pPr>
      <w:bookmarkStart w:id="97" w:name="_Toc45208330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/>
          <w:sz w:val="21"/>
          <w:szCs w:val="21"/>
        </w:rPr>
        <w:t>计划配置</w:t>
      </w:r>
      <w:bookmarkEnd w:id="97"/>
    </w:p>
    <w:p w14:paraId="30EB0219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2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基本信息</w:t>
      </w:r>
    </w:p>
    <w:p w14:paraId="42BC343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用于配置采购计划页面的基本信息部分的字段，配置操作与专家配置相同，不重复说明。</w:t>
      </w:r>
    </w:p>
    <w:p w14:paraId="492B6E6E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对应页面位置如下：</w:t>
      </w:r>
    </w:p>
    <w:p w14:paraId="22384D00">
      <w:r>
        <w:drawing>
          <wp:inline distT="0" distB="0" distL="0" distR="0">
            <wp:extent cx="5274310" cy="2379345"/>
            <wp:effectExtent l="19050" t="19050" r="21590" b="20955"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934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4EEC713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3.2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管控点设置</w:t>
      </w:r>
    </w:p>
    <w:p w14:paraId="3758081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在业务应用时，可根据管控要求，对计划业务进行以下配置：</w:t>
      </w:r>
    </w:p>
    <w:p w14:paraId="473AE1D9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88540"/>
            <wp:effectExtent l="19050" t="19050" r="21590" b="16510"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8F721F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（1）计划上报</w:t>
      </w:r>
    </w:p>
    <w:p w14:paraId="7BDEDC4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可设置上报到组织/上报到人，</w:t>
      </w:r>
      <w:r>
        <w:rPr>
          <w:rFonts w:ascii="微软雅黑" w:hAnsi="微软雅黑" w:eastAsia="微软雅黑"/>
        </w:rPr>
        <w:t>上报到组织时，对应页签下，有数据权限者均可操作上报来的数据</w:t>
      </w:r>
      <w:r>
        <w:rPr>
          <w:rFonts w:hint="eastAsia" w:ascii="微软雅黑" w:hAnsi="微软雅黑" w:eastAsia="微软雅黑"/>
        </w:rPr>
        <w:t>。</w:t>
      </w:r>
    </w:p>
    <w:p w14:paraId="2FB601B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（2）计划编制人可分配任务</w:t>
      </w:r>
    </w:p>
    <w:p w14:paraId="746D7710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开启时，计划编制人可分配任务；关闭时，只能计划分配人分配任务</w:t>
      </w:r>
      <w:r>
        <w:rPr>
          <w:rFonts w:hint="eastAsia" w:ascii="微软雅黑" w:hAnsi="微软雅黑" w:eastAsia="微软雅黑"/>
        </w:rPr>
        <w:t>。</w:t>
      </w:r>
    </w:p>
    <w:p w14:paraId="267DA4F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（3）计划上报层级调整</w:t>
      </w:r>
    </w:p>
    <w:p w14:paraId="3D2F414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系统默认支持三层计划：项目层、公司层、集团层，可在此处进行调整，将计划上报时可选择的层级调整为一层或0层；</w:t>
      </w:r>
    </w:p>
    <w:p w14:paraId="58E7D938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27910"/>
            <wp:effectExtent l="19050" t="19050" r="21590" b="15240"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9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1851B6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调整仅影响计划上报选择弹框中的层级选项。</w:t>
      </w:r>
    </w:p>
    <w:p w14:paraId="7A79F584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072640"/>
            <wp:effectExtent l="19050" t="19050" r="21590" b="2286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26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3CCCFC0">
      <w:pPr>
        <w:pStyle w:val="4"/>
        <w:rPr>
          <w:rFonts w:ascii="微软雅黑" w:hAnsi="微软雅黑"/>
          <w:sz w:val="21"/>
          <w:szCs w:val="21"/>
        </w:rPr>
      </w:pPr>
      <w:bookmarkStart w:id="98" w:name="_Toc45208331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hint="eastAsia" w:ascii="微软雅黑" w:hAnsi="微软雅黑"/>
          <w:sz w:val="21"/>
          <w:szCs w:val="21"/>
        </w:rPr>
        <w:t>寻源配置</w:t>
      </w:r>
      <w:bookmarkEnd w:id="98"/>
    </w:p>
    <w:p w14:paraId="534AC9E6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hint="eastAsia" w:ascii="微软雅黑" w:hAnsi="微软雅黑"/>
          <w:sz w:val="21"/>
          <w:szCs w:val="21"/>
          <w:lang w:val="en-US" w:eastAsia="zh-CN"/>
        </w:rPr>
        <w:t>.3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流程配置</w:t>
      </w:r>
    </w:p>
    <w:p w14:paraId="77304B8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可配置不同标的下的各业务环节的基本信息字段及采购方式。</w:t>
      </w:r>
    </w:p>
    <w:p w14:paraId="12CE651E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170805" cy="2263140"/>
            <wp:effectExtent l="0" t="0" r="10795" b="381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F91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（1）点击【采购流程及字段配置】，打开配置详情页；</w:t>
      </w:r>
    </w:p>
    <w:p w14:paraId="00A6460C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9340"/>
            <wp:effectExtent l="19050" t="19050" r="21590" b="22860"/>
            <wp:docPr id="470" name="图片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5D9E78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（2）采购任务模块，可对此标的的任务详情页的基本信息部分的字段进行配置；</w:t>
      </w:r>
    </w:p>
    <w:p w14:paraId="1394874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配置操作参考专家字段配置，此处不再详细说明。</w:t>
      </w:r>
    </w:p>
    <w:p w14:paraId="44169494">
      <w:r>
        <w:drawing>
          <wp:inline distT="0" distB="0" distL="0" distR="0">
            <wp:extent cx="5274310" cy="2275205"/>
            <wp:effectExtent l="19050" t="19050" r="21590" b="10795"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4ECDE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（3）采购方案模块，可对此标的的采购方案详情页的基本信息部分的字段进行配置；</w:t>
      </w:r>
    </w:p>
    <w:p w14:paraId="373E2F0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配置操作参考专家字段配置，此处不再详细说明。</w:t>
      </w:r>
    </w:p>
    <w:p w14:paraId="679EC8AD">
      <w:r>
        <w:drawing>
          <wp:inline distT="0" distB="0" distL="0" distR="0">
            <wp:extent cx="5274310" cy="2308225"/>
            <wp:effectExtent l="19050" t="19050" r="21590" b="15875"/>
            <wp:docPr id="472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2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1858A5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（4）招标管理模块，展示当前此标的使用的采购方式；</w:t>
      </w:r>
    </w:p>
    <w:p w14:paraId="0B18D7E4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）点击【列表配置】，可配置业务中采购方式的展示列表；</w:t>
      </w:r>
    </w:p>
    <w:p w14:paraId="531F06B7">
      <w:r>
        <w:drawing>
          <wp:inline distT="0" distB="0" distL="0" distR="0">
            <wp:extent cx="5274310" cy="2002155"/>
            <wp:effectExtent l="19050" t="19050" r="21590" b="17145"/>
            <wp:docPr id="473" name="图片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图片 473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517FDB">
      <w:r>
        <w:drawing>
          <wp:inline distT="0" distB="0" distL="0" distR="0">
            <wp:extent cx="5274310" cy="2367280"/>
            <wp:effectExtent l="19050" t="19050" r="21590" b="13970"/>
            <wp:docPr id="474" name="图片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图片 474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72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9A2EB8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2）点击【流程配置】，可打开流程配置页面： </w:t>
      </w:r>
    </w:p>
    <w:p w14:paraId="1A331E6C">
      <w:r>
        <w:drawing>
          <wp:inline distT="0" distB="0" distL="0" distR="0">
            <wp:extent cx="5274310" cy="2193290"/>
            <wp:effectExtent l="19050" t="19050" r="21590" b="16510"/>
            <wp:docPr id="475" name="图片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图片 475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29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622D06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基础配置可对流程的名称、排序、以及此流程在采购方案环节是否需要邀请供应商、邀请的供应商数量进行限制；</w:t>
      </w:r>
    </w:p>
    <w:p w14:paraId="70A2D277">
      <w:r>
        <w:drawing>
          <wp:inline distT="0" distB="0" distL="0" distR="0">
            <wp:extent cx="5274310" cy="2119630"/>
            <wp:effectExtent l="19050" t="19050" r="21590" b="13970"/>
            <wp:docPr id="476" name="图片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图片 476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963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711C8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点击各环节，可对环节名称，及基本信息的字段进行配置；</w:t>
      </w:r>
    </w:p>
    <w:p w14:paraId="5B5F9C0A">
      <w:r>
        <w:drawing>
          <wp:inline distT="0" distB="0" distL="0" distR="0">
            <wp:extent cx="5274310" cy="2052320"/>
            <wp:effectExtent l="19050" t="19050" r="21590" b="24130"/>
            <wp:docPr id="477" name="图片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图片 477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3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DF20C49">
      <w:r>
        <w:drawing>
          <wp:inline distT="0" distB="0" distL="0" distR="0">
            <wp:extent cx="5274310" cy="2207260"/>
            <wp:effectExtent l="19050" t="19050" r="21590" b="21590"/>
            <wp:docPr id="478" name="图片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图片 478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2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CE58D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3）复制采购方式</w:t>
      </w:r>
    </w:p>
    <w:p w14:paraId="0C33D20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选择一种采购方式，点击【复制采购方式】，可复制一份相同的流程，命名为新的采购方式即可。</w:t>
      </w:r>
    </w:p>
    <w:p w14:paraId="3B0C4149">
      <w:r>
        <w:drawing>
          <wp:inline distT="0" distB="0" distL="0" distR="0">
            <wp:extent cx="5274310" cy="1857375"/>
            <wp:effectExtent l="19050" t="19050" r="21590" b="28575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73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316DF3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管控点配置</w:t>
      </w:r>
    </w:p>
    <w:p w14:paraId="6353FAB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在业务应用时，可根据管控要求，对寻源业务进行以下配置</w:t>
      </w:r>
      <w:r>
        <w:rPr>
          <w:rFonts w:hint="eastAsia" w:ascii="微软雅黑" w:hAnsi="微软雅黑" w:eastAsia="微软雅黑"/>
          <w:lang w:eastAsia="zh"/>
          <w:woUserID w:val="2"/>
        </w:rPr>
        <w:t>（以下仅对部分管控点进行介绍说明）</w:t>
      </w:r>
      <w:r>
        <w:rPr>
          <w:rFonts w:hint="eastAsia" w:ascii="微软雅黑" w:hAnsi="微软雅黑" w:eastAsia="微软雅黑"/>
        </w:rPr>
        <w:t>：</w:t>
      </w:r>
    </w:p>
    <w:p w14:paraId="27C6067D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66690" cy="2592070"/>
            <wp:effectExtent l="0" t="0" r="10160" b="17780"/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B23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</w:t>
      </w:r>
      <w:r>
        <w:rPr>
          <w:rFonts w:ascii="微软雅黑" w:hAnsi="微软雅黑" w:eastAsia="微软雅黑"/>
        </w:rPr>
        <w:t>供应商数量不足，开标需审批/自动废标</w:t>
      </w:r>
    </w:p>
    <w:p w14:paraId="0A09BD4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开启时，可设置参数值，适用于有开标环节的采购方式；当供应商数量不达开标要求时，自动废标；达到开标审批要求时，需发起审批，审批通过，则允许开标，审批不通过则不允许开标；</w:t>
      </w:r>
    </w:p>
    <w:p w14:paraId="32AF3505">
      <w:r>
        <w:drawing>
          <wp:inline distT="0" distB="0" distL="0" distR="0">
            <wp:extent cx="5274310" cy="2270125"/>
            <wp:effectExtent l="19050" t="19050" r="21590" b="15875"/>
            <wp:docPr id="481" name="图片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图片 481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01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91CDB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</w:t>
      </w:r>
      <w:r>
        <w:rPr>
          <w:rFonts w:ascii="微软雅黑" w:hAnsi="微软雅黑" w:eastAsia="微软雅黑"/>
        </w:rPr>
        <w:t>抽取专家</w:t>
      </w:r>
    </w:p>
    <w:p w14:paraId="228CE71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开启时，在开标设置前进行专家抽取并确定参与的专家后，才可以进入下个环节，同时可设置语音通知及抽取人数限制；</w:t>
      </w:r>
    </w:p>
    <w:p w14:paraId="1289B3B3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028825"/>
            <wp:effectExtent l="19050" t="19050" r="21590" b="28575"/>
            <wp:docPr id="483" name="图片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图片 483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8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7BF8DC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</w:t>
      </w:r>
      <w:r>
        <w:rPr>
          <w:rFonts w:ascii="微软雅黑" w:hAnsi="微软雅黑" w:eastAsia="微软雅黑"/>
        </w:rPr>
        <w:t>评标专家的数量校验</w:t>
      </w:r>
    </w:p>
    <w:p w14:paraId="1AAFDF0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设置为“x人以上单数”时，可在参数值内输入数值，评标设置时，将校验评标专家数量不少于x人，且为单数；</w:t>
      </w:r>
    </w:p>
    <w:p w14:paraId="680B8BB8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89810"/>
            <wp:effectExtent l="19050" t="19050" r="21590" b="15240"/>
            <wp:docPr id="484" name="图片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图片 484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8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DFC07E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</w:t>
      </w:r>
      <w:r>
        <w:rPr>
          <w:rFonts w:ascii="微软雅黑" w:hAnsi="微软雅黑" w:eastAsia="微软雅黑"/>
        </w:rPr>
        <w:t>评标设置时，允许编制人修改评标模板</w:t>
      </w:r>
    </w:p>
    <w:p w14:paraId="68C9197D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开启时，允许评标设置编制人在评标设置时修改评标模板</w:t>
      </w:r>
      <w:r>
        <w:rPr>
          <w:rFonts w:hint="eastAsia" w:ascii="微软雅黑" w:hAnsi="微软雅黑" w:eastAsia="微软雅黑"/>
        </w:rPr>
        <w:t>；</w:t>
      </w:r>
    </w:p>
    <w:p w14:paraId="05E3BD0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（5）</w:t>
      </w:r>
      <w:r>
        <w:rPr>
          <w:rFonts w:ascii="微软雅黑" w:hAnsi="微软雅黑" w:eastAsia="微软雅黑"/>
        </w:rPr>
        <w:t>调价时，可调价的供应商家数配置</w:t>
      </w:r>
    </w:p>
    <w:p w14:paraId="0CD8AA77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设置为“按比例限制”时，根据投标供应商的数量，限制可调价的供应商数量；</w:t>
      </w:r>
    </w:p>
    <w:p w14:paraId="6F104BAD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1890395"/>
            <wp:effectExtent l="19050" t="19050" r="21590" b="14605"/>
            <wp:docPr id="485" name="图片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图片 485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03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F3431B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（6）</w:t>
      </w:r>
      <w:r>
        <w:rPr>
          <w:rFonts w:ascii="微软雅黑" w:hAnsi="微软雅黑" w:eastAsia="微软雅黑"/>
        </w:rPr>
        <w:t>招标公告/招标文件预编制</w:t>
      </w:r>
    </w:p>
    <w:p w14:paraId="706536A3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开启后，可在采购方案中提前编辑招标公告/招标文件</w:t>
      </w:r>
    </w:p>
    <w:p w14:paraId="73828306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t>管控点开启，在采购方案环节可编辑招标公告、招标文件内容、邀请函，涉及公开预审、公开后审、竞争性谈判、单一来源、竞价采购、应急采购、询价采购，方案审批通过后，在公告、邀请函、招标文件环节，可直接发布。</w:t>
      </w:r>
    </w:p>
    <w:p w14:paraId="4C268780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t>管控点关闭，在采购方案环节只用编辑采购方案内容，采购方案审批通过后，进入招标管理环节才可以编辑招标公告和招标文件。</w:t>
      </w:r>
    </w:p>
    <w:p w14:paraId="35CBA530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drawing>
          <wp:inline distT="0" distB="0" distL="114300" distR="114300">
            <wp:extent cx="5266690" cy="2592070"/>
            <wp:effectExtent l="0" t="0" r="10160" b="1778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0BA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（7）</w:t>
      </w:r>
      <w:r>
        <w:rPr>
          <w:rFonts w:ascii="微软雅黑" w:hAnsi="微软雅黑" w:eastAsia="微软雅黑"/>
        </w:rPr>
        <w:t>邀请函环节</w:t>
      </w:r>
    </w:p>
    <w:p w14:paraId="4841794E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开启后，邀请招标包含邀请函环节</w:t>
      </w:r>
      <w:r>
        <w:rPr>
          <w:rFonts w:hint="eastAsia" w:ascii="微软雅黑" w:hAnsi="微软雅黑" w:eastAsia="微软雅黑"/>
        </w:rPr>
        <w:t>；</w:t>
      </w:r>
    </w:p>
    <w:p w14:paraId="12D7806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（8）</w:t>
      </w:r>
      <w:r>
        <w:rPr>
          <w:rFonts w:ascii="微软雅黑" w:hAnsi="微软雅黑" w:eastAsia="微软雅黑"/>
        </w:rPr>
        <w:t>供应商兼投兼中管控设置</w:t>
      </w:r>
    </w:p>
    <w:p w14:paraId="7064B0F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开启后，允许在采购方案环节设置是否允许供应商兼投兼中，并根据具体业务进行招标结果校验；</w:t>
      </w:r>
    </w:p>
    <w:p w14:paraId="61E53E7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（9）</w:t>
      </w:r>
      <w:r>
        <w:rPr>
          <w:rFonts w:ascii="微软雅黑" w:hAnsi="微软雅黑" w:eastAsia="微软雅黑"/>
        </w:rPr>
        <w:t>中标候选人只能选择前三名进行设置</w:t>
      </w:r>
    </w:p>
    <w:p w14:paraId="3299E2CD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开启后，在定标报告环节，设置中标候选人时，只允许对排名前三名的供应商进行设置，其余默认未中标</w:t>
      </w:r>
      <w:r>
        <w:rPr>
          <w:rFonts w:hint="eastAsia" w:ascii="微软雅黑" w:hAnsi="微软雅黑" w:eastAsia="微软雅黑"/>
        </w:rPr>
        <w:t>；</w:t>
      </w:r>
    </w:p>
    <w:p w14:paraId="549E9336">
      <w:pPr>
        <w:pStyle w:val="4"/>
        <w:rPr>
          <w:rFonts w:ascii="微软雅黑" w:hAnsi="微软雅黑"/>
          <w:sz w:val="21"/>
          <w:szCs w:val="21"/>
        </w:rPr>
      </w:pPr>
      <w:bookmarkStart w:id="99" w:name="_Toc45208332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4</w:t>
      </w:r>
      <w:r>
        <w:rPr>
          <w:rFonts w:hint="eastAsia" w:ascii="微软雅黑" w:hAnsi="微软雅黑"/>
          <w:sz w:val="21"/>
          <w:szCs w:val="21"/>
        </w:rPr>
        <w:t>合同配置</w:t>
      </w:r>
      <w:bookmarkEnd w:id="99"/>
    </w:p>
    <w:p w14:paraId="6282560F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4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字段配置</w:t>
      </w:r>
    </w:p>
    <w:p w14:paraId="3D2C565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用于配置合同页面的基本信息部分的字段，配置操作与专家配置相同，不重复说明。</w:t>
      </w:r>
    </w:p>
    <w:p w14:paraId="68F8253C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69820"/>
            <wp:effectExtent l="19050" t="19050" r="21590" b="11430"/>
            <wp:docPr id="486" name="图片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图片 486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8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B95766">
      <w:pPr>
        <w:pStyle w:val="5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8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val="en-US" w:eastAsia="zh-CN"/>
        </w:rPr>
        <w:t>4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管控点配置</w:t>
      </w:r>
    </w:p>
    <w:p w14:paraId="6B5AAD6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合同审批：开启后，合同需审批。</w:t>
      </w:r>
    </w:p>
    <w:p w14:paraId="10BB6851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66690" cy="2592070"/>
            <wp:effectExtent l="0" t="0" r="10160" b="1778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B6E2"/>
    <w:p w14:paraId="3D7DAC35">
      <w:pPr>
        <w:pStyle w:val="3"/>
        <w:rPr>
          <w:rFonts w:hint="eastAsia" w:ascii="微软雅黑" w:hAnsi="微软雅黑" w:eastAsia="微软雅黑"/>
          <w:sz w:val="21"/>
          <w:szCs w:val="21"/>
          <w:lang w:eastAsia="zh"/>
          <w:woUserID w:val="2"/>
        </w:rPr>
      </w:pPr>
      <w:bookmarkStart w:id="100" w:name="_Toc45208333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val="en-US" w:eastAsia="zh-CN"/>
        </w:rPr>
        <w:t>4</w:t>
      </w:r>
      <w:bookmarkEnd w:id="100"/>
      <w:r>
        <w:rPr>
          <w:rFonts w:hint="eastAsia" w:ascii="微软雅黑" w:hAnsi="微软雅黑"/>
          <w:sz w:val="21"/>
          <w:szCs w:val="21"/>
          <w:lang w:val="en-US" w:eastAsia="zh"/>
          <w:woUserID w:val="2"/>
        </w:rPr>
        <w:t>分供商</w:t>
      </w:r>
    </w:p>
    <w:p w14:paraId="19443843">
      <w:pPr>
        <w:pStyle w:val="4"/>
        <w:rPr>
          <w:rFonts w:ascii="微软雅黑" w:hAnsi="微软雅黑"/>
          <w:sz w:val="21"/>
          <w:szCs w:val="21"/>
        </w:rPr>
      </w:pPr>
      <w:bookmarkStart w:id="101" w:name="_Toc45208334"/>
      <w:r>
        <w:rPr>
          <w:rFonts w:ascii="微软雅黑" w:hAnsi="微软雅黑"/>
          <w:sz w:val="21"/>
          <w:szCs w:val="21"/>
        </w:rPr>
        <w:t>8.3.1</w:t>
      </w:r>
      <w:r>
        <w:rPr>
          <w:rFonts w:hint="eastAsia" w:ascii="微软雅黑" w:hAnsi="微软雅黑"/>
          <w:sz w:val="21"/>
          <w:szCs w:val="21"/>
        </w:rPr>
        <w:t>子库配置</w:t>
      </w:r>
      <w:bookmarkEnd w:id="101"/>
    </w:p>
    <w:p w14:paraId="692F1A75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t>按照要求添加子库，目前浙建投内部已不区分子库，统一为浙建分供商库。</w:t>
      </w:r>
    </w:p>
    <w:p w14:paraId="6D9F8F02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  <w:lang w:eastAsia="zh"/>
          <w:woUserID w:val="2"/>
        </w:rPr>
        <w:drawing>
          <wp:inline distT="0" distB="0" distL="114300" distR="114300">
            <wp:extent cx="5260975" cy="2176145"/>
            <wp:effectExtent l="0" t="0" r="15875" b="14605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883B">
      <w:pPr>
        <w:pStyle w:val="4"/>
        <w:rPr>
          <w:rFonts w:hint="eastAsia" w:ascii="微软雅黑" w:hAnsi="微软雅黑" w:eastAsia="微软雅黑"/>
          <w:sz w:val="21"/>
          <w:szCs w:val="21"/>
          <w:lang w:eastAsia="zh"/>
          <w:woUserID w:val="2"/>
        </w:rPr>
      </w:pPr>
      <w:bookmarkStart w:id="102" w:name="_Toc45208337"/>
      <w:r>
        <w:rPr>
          <w:rFonts w:ascii="微软雅黑" w:hAnsi="微软雅黑"/>
          <w:sz w:val="21"/>
          <w:szCs w:val="21"/>
        </w:rPr>
        <w:t>8.3.</w:t>
      </w:r>
      <w:r>
        <w:rPr>
          <w:rFonts w:hint="eastAsia" w:ascii="微软雅黑" w:hAnsi="微软雅黑"/>
          <w:sz w:val="21"/>
          <w:szCs w:val="21"/>
          <w:lang w:eastAsia="zh"/>
        </w:rPr>
        <w:t>2</w:t>
      </w:r>
      <w:r>
        <w:rPr>
          <w:rFonts w:hint="eastAsia" w:ascii="微软雅黑" w:hAnsi="微软雅黑"/>
          <w:sz w:val="21"/>
          <w:szCs w:val="21"/>
          <w:lang w:eastAsia="zh"/>
          <w:woUserID w:val="2"/>
        </w:rPr>
        <w:t xml:space="preserve"> </w:t>
      </w:r>
      <w:r>
        <w:rPr>
          <w:rFonts w:hint="eastAsia" w:ascii="微软雅黑" w:hAnsi="微软雅黑"/>
          <w:sz w:val="21"/>
          <w:szCs w:val="21"/>
        </w:rPr>
        <w:t>控制点设置</w:t>
      </w:r>
      <w:bookmarkEnd w:id="102"/>
      <w:r>
        <w:rPr>
          <w:rFonts w:hint="eastAsia" w:ascii="微软雅黑" w:hAnsi="微软雅黑"/>
          <w:sz w:val="21"/>
          <w:szCs w:val="21"/>
          <w:lang w:eastAsia="zh"/>
          <w:woUserID w:val="2"/>
        </w:rPr>
        <w:t>（运营平台登录）</w:t>
      </w:r>
    </w:p>
    <w:p w14:paraId="0EFB189A">
      <w:pPr>
        <w:ind w:firstLine="420" w:firstLineChars="200"/>
      </w:pPr>
      <w:r>
        <w:rPr>
          <w:rFonts w:hint="eastAsia" w:ascii="微软雅黑" w:hAnsi="微软雅黑" w:eastAsia="微软雅黑"/>
        </w:rPr>
        <w:t>可设置供应商管理的管控点。</w:t>
      </w:r>
    </w:p>
    <w:p w14:paraId="51EB854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</w:t>
      </w:r>
      <w:r>
        <w:rPr>
          <w:rFonts w:ascii="微软雅黑" w:hAnsi="微软雅黑" w:eastAsia="微软雅黑"/>
        </w:rPr>
        <w:t>注册时企业征信信息是否带出</w:t>
      </w:r>
    </w:p>
    <w:p w14:paraId="536459D1">
      <w:pPr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开启后，供应商注册时，填写企业名称后自动带出能查到的部分信息</w:t>
      </w:r>
      <w:r>
        <w:rPr>
          <w:rFonts w:hint="eastAsia" w:ascii="微软雅黑" w:hAnsi="微软雅黑" w:eastAsia="微软雅黑"/>
        </w:rPr>
        <w:t>；（上线了天眼查接口时，才真正有作用）</w:t>
      </w:r>
    </w:p>
    <w:p w14:paraId="4BD6982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</w:t>
      </w:r>
      <w:r>
        <w:rPr>
          <w:rFonts w:ascii="微软雅黑" w:hAnsi="微软雅黑" w:eastAsia="微软雅黑"/>
        </w:rPr>
        <w:t>企业征信</w:t>
      </w:r>
    </w:p>
    <w:p w14:paraId="02978888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开启后，查看供应商信息时显示企业征信息</w:t>
      </w:r>
      <w:r>
        <w:rPr>
          <w:rFonts w:hint="eastAsia" w:ascii="微软雅黑" w:hAnsi="微软雅黑" w:eastAsia="微软雅黑"/>
        </w:rPr>
        <w:t>（上线了天眼查接口时，才真正有作用）；</w:t>
      </w:r>
    </w:p>
    <w:p w14:paraId="4F776E3C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2592070"/>
            <wp:effectExtent l="0" t="0" r="10160" b="17780"/>
            <wp:docPr id="293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68A8">
      <w:pPr>
        <w:pStyle w:val="4"/>
        <w:rPr>
          <w:rFonts w:ascii="微软雅黑" w:hAnsi="微软雅黑"/>
          <w:sz w:val="21"/>
          <w:szCs w:val="21"/>
        </w:rPr>
      </w:pPr>
      <w:bookmarkStart w:id="103" w:name="_Toc45208338"/>
      <w:r>
        <w:rPr>
          <w:rFonts w:ascii="微软雅黑" w:hAnsi="微软雅黑"/>
          <w:sz w:val="21"/>
          <w:szCs w:val="21"/>
        </w:rPr>
        <w:t>8.3.</w:t>
      </w:r>
      <w:r>
        <w:rPr>
          <w:rFonts w:hint="eastAsia" w:ascii="微软雅黑" w:hAnsi="微软雅黑"/>
          <w:sz w:val="21"/>
          <w:szCs w:val="21"/>
          <w:lang w:eastAsia="zh"/>
          <w:woUserID w:val="2"/>
        </w:rPr>
        <w:t>3</w:t>
      </w:r>
      <w:r>
        <w:rPr>
          <w:rFonts w:hint="eastAsia" w:ascii="微软雅黑" w:hAnsi="微软雅黑"/>
          <w:sz w:val="21"/>
          <w:szCs w:val="21"/>
        </w:rPr>
        <w:t>基本信息</w:t>
      </w:r>
      <w:bookmarkEnd w:id="103"/>
      <w:r>
        <w:rPr>
          <w:rFonts w:hint="eastAsia" w:ascii="微软雅黑" w:hAnsi="微软雅黑"/>
          <w:sz w:val="21"/>
          <w:szCs w:val="21"/>
          <w:lang w:eastAsia="zh"/>
          <w:woUserID w:val="2"/>
        </w:rPr>
        <w:t>（运营平台登录）</w:t>
      </w:r>
    </w:p>
    <w:p w14:paraId="3C849EB2">
      <w:pPr>
        <w:ind w:firstLine="420" w:firstLineChars="200"/>
        <w:rPr>
          <w:rFonts w:hint="eastAsia" w:ascii="微软雅黑" w:hAnsi="微软雅黑" w:eastAsia="微软雅黑"/>
          <w:lang w:eastAsia="zh"/>
          <w:woUserID w:val="2"/>
        </w:rPr>
      </w:pPr>
      <w:r>
        <w:rPr>
          <w:rFonts w:hint="eastAsia" w:ascii="微软雅黑" w:hAnsi="微软雅黑" w:eastAsia="微软雅黑"/>
        </w:rPr>
        <w:t>基本信息提供供应商基本信息的字段配置，可对系统已有字段进行调整，</w:t>
      </w:r>
      <w:r>
        <w:rPr>
          <w:rFonts w:hint="eastAsia" w:ascii="微软雅黑" w:hAnsi="微软雅黑" w:eastAsia="微软雅黑"/>
          <w:lang w:eastAsia="zh"/>
          <w:woUserID w:val="2"/>
        </w:rPr>
        <w:t>特别是针对于某些字段在</w:t>
      </w:r>
      <w:r>
        <w:rPr>
          <w:rFonts w:hint="eastAsia" w:ascii="微软雅黑" w:hAnsi="微软雅黑" w:eastAsia="微软雅黑"/>
          <w:b/>
          <w:bCs/>
          <w:lang w:eastAsia="zh"/>
          <w:woUserID w:val="2"/>
        </w:rPr>
        <w:t>审批单</w:t>
      </w:r>
      <w:r>
        <w:rPr>
          <w:rFonts w:hint="eastAsia" w:ascii="微软雅黑" w:hAnsi="微软雅黑" w:eastAsia="微软雅黑"/>
          <w:b w:val="0"/>
          <w:bCs w:val="0"/>
          <w:lang w:eastAsia="zh"/>
          <w:woUserID w:val="2"/>
        </w:rPr>
        <w:t>上</w:t>
      </w:r>
      <w:r>
        <w:rPr>
          <w:rFonts w:hint="eastAsia" w:ascii="微软雅黑" w:hAnsi="微软雅黑" w:eastAsia="微软雅黑"/>
          <w:b/>
          <w:bCs/>
          <w:lang w:eastAsia="zh"/>
          <w:woUserID w:val="2"/>
        </w:rPr>
        <w:t>是否显示</w:t>
      </w:r>
      <w:r>
        <w:rPr>
          <w:rFonts w:hint="eastAsia" w:ascii="微软雅黑" w:hAnsi="微软雅黑" w:eastAsia="微软雅黑"/>
          <w:lang w:eastAsia="zh"/>
          <w:woUserID w:val="2"/>
        </w:rPr>
        <w:t>，可在该模块进行配置</w:t>
      </w:r>
    </w:p>
    <w:p w14:paraId="46C8DCD5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2592070"/>
            <wp:effectExtent l="0" t="0" r="10160" b="1778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94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C18E">
      <w:pPr>
        <w:pStyle w:val="4"/>
        <w:rPr>
          <w:rFonts w:ascii="微软雅黑" w:hAnsi="微软雅黑"/>
          <w:sz w:val="21"/>
          <w:szCs w:val="21"/>
        </w:rPr>
      </w:pPr>
      <w:bookmarkStart w:id="104" w:name="_Toc45208339"/>
      <w:r>
        <w:rPr>
          <w:rFonts w:ascii="微软雅黑" w:hAnsi="微软雅黑"/>
          <w:sz w:val="21"/>
          <w:szCs w:val="21"/>
        </w:rPr>
        <w:t>8.3.</w:t>
      </w:r>
      <w:r>
        <w:rPr>
          <w:rFonts w:hint="eastAsia" w:ascii="微软雅黑" w:hAnsi="微软雅黑"/>
          <w:sz w:val="21"/>
          <w:szCs w:val="21"/>
          <w:lang w:eastAsia="zh"/>
          <w:woUserID w:val="2"/>
        </w:rPr>
        <w:t>4</w:t>
      </w:r>
      <w:r>
        <w:rPr>
          <w:rFonts w:hint="eastAsia" w:ascii="微软雅黑" w:hAnsi="微软雅黑"/>
          <w:sz w:val="21"/>
          <w:szCs w:val="21"/>
        </w:rPr>
        <w:t>库别设置</w:t>
      </w:r>
      <w:bookmarkEnd w:id="104"/>
    </w:p>
    <w:p w14:paraId="242A26D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可对供应商的库别进行配置，包含库别名称、分库个数、及各库的权限。</w:t>
      </w:r>
    </w:p>
    <w:p w14:paraId="00203603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63515" cy="2626360"/>
            <wp:effectExtent l="0" t="0" r="13335" b="2540"/>
            <wp:docPr id="325" name="图片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4BDE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注册审核：此库可对供应商进行初评；</w:t>
      </w:r>
    </w:p>
    <w:p w14:paraId="0CB5EBD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所有权限：对供应商进行复评等；</w:t>
      </w:r>
    </w:p>
    <w:p w14:paraId="3A262DE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禁止投标：将供应商列入此状态的库中，则不允许参与业务。</w:t>
      </w:r>
    </w:p>
    <w:p w14:paraId="65BC3F6D">
      <w:pPr>
        <w:pStyle w:val="3"/>
        <w:rPr>
          <w:rFonts w:ascii="微软雅黑" w:hAnsi="微软雅黑"/>
          <w:sz w:val="21"/>
          <w:szCs w:val="21"/>
        </w:rPr>
      </w:pPr>
      <w:bookmarkStart w:id="105" w:name="_Toc45208340"/>
      <w:r>
        <w:rPr>
          <w:rFonts w:ascii="微软雅黑" w:hAnsi="微软雅黑"/>
          <w:sz w:val="21"/>
          <w:szCs w:val="21"/>
        </w:rPr>
        <w:t>8.4</w:t>
      </w:r>
      <w:r>
        <w:rPr>
          <w:rFonts w:hint="eastAsia" w:ascii="微软雅黑" w:hAnsi="微软雅黑"/>
          <w:sz w:val="21"/>
          <w:szCs w:val="21"/>
        </w:rPr>
        <w:t>审批配置</w:t>
      </w:r>
      <w:bookmarkEnd w:id="105"/>
    </w:p>
    <w:p w14:paraId="01DA152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用于配置系统中的审批流。</w:t>
      </w:r>
    </w:p>
    <w:p w14:paraId="26699FB5">
      <w:pPr>
        <w:pStyle w:val="4"/>
        <w:rPr>
          <w:rFonts w:ascii="微软雅黑" w:hAnsi="微软雅黑"/>
          <w:sz w:val="21"/>
          <w:szCs w:val="21"/>
        </w:rPr>
      </w:pPr>
      <w:bookmarkStart w:id="106" w:name="_Toc45208341"/>
      <w:r>
        <w:rPr>
          <w:rFonts w:ascii="微软雅黑" w:hAnsi="微软雅黑"/>
          <w:sz w:val="21"/>
          <w:szCs w:val="21"/>
        </w:rPr>
        <w:t>8.4.1</w:t>
      </w:r>
      <w:r>
        <w:rPr>
          <w:rFonts w:hint="eastAsia" w:ascii="微软雅黑" w:hAnsi="微软雅黑"/>
          <w:sz w:val="21"/>
          <w:szCs w:val="21"/>
        </w:rPr>
        <w:t>审批模板</w:t>
      </w:r>
      <w:bookmarkEnd w:id="106"/>
    </w:p>
    <w:p w14:paraId="3D209AE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配置系统的审批流程，每个业务点单独配置。</w:t>
      </w:r>
    </w:p>
    <w:p w14:paraId="26E2761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（1）选择要配置审批流的节点，点击【新增】，打开审批流的绘制页面；</w:t>
      </w:r>
    </w:p>
    <w:p w14:paraId="58D92DB7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88540"/>
            <wp:effectExtent l="19050" t="19050" r="21590" b="16510"/>
            <wp:docPr id="490" name="图片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图片 490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BBABC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打开的页面，模板名称可记录此模板是给哪些组织应用的，便于后期维护时查询。使用单位字段，在模板配置完成后，业务应用时，根据此字段和业务表单上的项目字段进行匹配，一个使用单位在一个业务环节只能有一套审批流。</w:t>
      </w:r>
    </w:p>
    <w:p w14:paraId="20B908FF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49500"/>
            <wp:effectExtent l="19050" t="19050" r="21590" b="12700"/>
            <wp:docPr id="491" name="图片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图片 491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95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59AD81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维护单位指模板的维护单位，维护单位有权限的人可进行这份审批模板维护。</w:t>
      </w:r>
    </w:p>
    <w:p w14:paraId="506169D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设置抄送人后，使用此流程审核通过后，会将审批单抄送给抄送人查看。</w:t>
      </w:r>
    </w:p>
    <w:p w14:paraId="4427060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（3）点击流程上的节点可进行人员设置；</w:t>
      </w:r>
    </w:p>
    <w:p w14:paraId="281FCE22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20290"/>
            <wp:effectExtent l="19050" t="19050" r="21590" b="22860"/>
            <wp:docPr id="492" name="图片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图片 492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29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733A4A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1）节点有四种审核方式：</w:t>
      </w:r>
    </w:p>
    <w:p w14:paraId="43414EC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多人审批：选择多人审批后，发起流程时，提供设置的人员范围供发起人选择设置；设置后，设置的人员均需参与审批；</w:t>
      </w:r>
    </w:p>
    <w:p w14:paraId="3B77D82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竞争审批：竞争审批时，此节点只有有一人审批通过即可；</w:t>
      </w:r>
    </w:p>
    <w:p w14:paraId="7FACEC7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固定人员：此节点固定的人必须全部审批通过；</w:t>
      </w:r>
    </w:p>
    <w:p w14:paraId="27F7B0C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空节点：此节点不需审批，默认审批通过；</w:t>
      </w:r>
    </w:p>
    <w:p w14:paraId="644664C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2）节点的人员有两种设置方式：</w:t>
      </w:r>
    </w:p>
    <w:p w14:paraId="7B957BA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设置岗位，此时，可选择系统中维护的岗位，进行业务审批时，系统会后台寻找对应业务表单上的项目/组织的对应岗位。</w:t>
      </w:r>
    </w:p>
    <w:p w14:paraId="30B6F4C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设置人员，此时，需在人员字段，进行人员设置；</w:t>
      </w:r>
    </w:p>
    <w:p w14:paraId="75D8D75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（4）添加流程分支：可根据业务需求，设置流程触发条件。点击最上方节点的右下角，可添加分支流程。</w:t>
      </w:r>
    </w:p>
    <w:p w14:paraId="1ACA4A80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602865"/>
            <wp:effectExtent l="19050" t="19050" r="21590" b="26035"/>
            <wp:docPr id="493" name="图片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图片 493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D98C9F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在分支流程前，可点击设置分支的触发条件，条件可参考运算进行编辑。有分支流程时，业务满足分支条件，会优先走分支流程。不满足条件，则使用最上边的流程。</w:t>
      </w:r>
    </w:p>
    <w:p w14:paraId="49891525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162810"/>
            <wp:effectExtent l="19050" t="19050" r="21590" b="27940"/>
            <wp:docPr id="494" name="图片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片 494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8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AFD156B">
      <w:pPr>
        <w:pStyle w:val="4"/>
        <w:rPr>
          <w:rFonts w:ascii="微软雅黑" w:hAnsi="微软雅黑"/>
          <w:sz w:val="21"/>
          <w:szCs w:val="21"/>
        </w:rPr>
      </w:pPr>
      <w:bookmarkStart w:id="107" w:name="_Toc45208342"/>
      <w:r>
        <w:rPr>
          <w:rFonts w:ascii="微软雅黑" w:hAnsi="微软雅黑"/>
          <w:sz w:val="21"/>
          <w:szCs w:val="21"/>
        </w:rPr>
        <w:t>8.4.2</w:t>
      </w:r>
      <w:r>
        <w:rPr>
          <w:rFonts w:hint="eastAsia" w:ascii="微软雅黑" w:hAnsi="微软雅黑"/>
          <w:sz w:val="21"/>
          <w:szCs w:val="21"/>
        </w:rPr>
        <w:t>审批业务点</w:t>
      </w:r>
      <w:bookmarkEnd w:id="107"/>
    </w:p>
    <w:p w14:paraId="4A2B6FB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此处即各业务环节可作为条件的字段信息，由开发维护。</w:t>
      </w:r>
    </w:p>
    <w:p w14:paraId="7F693151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3515" cy="2626360"/>
            <wp:effectExtent l="0" t="0" r="13335" b="2540"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E3F8">
      <w:pPr>
        <w:pStyle w:val="4"/>
        <w:rPr>
          <w:rFonts w:hint="eastAsia" w:ascii="微软雅黑" w:hAnsi="微软雅黑" w:eastAsia="微软雅黑"/>
          <w:sz w:val="21"/>
          <w:szCs w:val="21"/>
          <w:lang w:eastAsia="zh"/>
          <w:woUserID w:val="2"/>
        </w:rPr>
      </w:pPr>
      <w:bookmarkStart w:id="108" w:name="_Toc45208343"/>
      <w:r>
        <w:rPr>
          <w:rFonts w:ascii="微软雅黑" w:hAnsi="微软雅黑"/>
          <w:sz w:val="21"/>
          <w:szCs w:val="21"/>
        </w:rPr>
        <w:t>8.4.3</w:t>
      </w:r>
      <w:bookmarkEnd w:id="108"/>
      <w:r>
        <w:rPr>
          <w:rFonts w:hint="eastAsia" w:ascii="微软雅黑" w:hAnsi="微软雅黑"/>
          <w:sz w:val="21"/>
          <w:szCs w:val="21"/>
          <w:lang w:eastAsia="zh"/>
          <w:woUserID w:val="2"/>
        </w:rPr>
        <w:t>管控点设置</w:t>
      </w:r>
    </w:p>
    <w:p w14:paraId="6E57582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可配置对应业务环节是否有审批。</w:t>
      </w:r>
    </w:p>
    <w:p w14:paraId="27DE3082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3515" cy="2626360"/>
            <wp:effectExtent l="0" t="0" r="13335" b="2540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A3CD">
      <w:pPr>
        <w:pStyle w:val="4"/>
        <w:rPr>
          <w:rFonts w:ascii="微软雅黑" w:hAnsi="微软雅黑"/>
          <w:sz w:val="21"/>
          <w:szCs w:val="21"/>
        </w:rPr>
      </w:pPr>
      <w:bookmarkStart w:id="109" w:name="_Toc45208344"/>
      <w:r>
        <w:rPr>
          <w:rFonts w:ascii="微软雅黑" w:hAnsi="微软雅黑"/>
          <w:sz w:val="21"/>
          <w:szCs w:val="21"/>
        </w:rPr>
        <w:t>8.4.4</w:t>
      </w:r>
      <w:r>
        <w:rPr>
          <w:rFonts w:hint="eastAsia" w:ascii="微软雅黑" w:hAnsi="微软雅黑"/>
          <w:sz w:val="21"/>
          <w:szCs w:val="21"/>
        </w:rPr>
        <w:t>组织岗位</w:t>
      </w:r>
      <w:bookmarkEnd w:id="109"/>
    </w:p>
    <w:p w14:paraId="6453A84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用于配置组织岗位及对应的人员信息。</w:t>
      </w:r>
    </w:p>
    <w:p w14:paraId="786B2CC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组织岗位，即为组织设置的岗位，不局限于项目。如董事长、总经理、采购部部长、采购部经理；当岗位满足以下条件时，建议配置为组织岗位：同一组织下的所有项目，此岗位人员均相同；新增项目时，岗位设置对新项目同样有效；不是项目组中的岗位。</w:t>
      </w:r>
    </w:p>
    <w:p w14:paraId="42A142E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岗位与人员对应逻辑：【新增岗位】可以创建一个岗位，点击【分配岗位人员】，打开的页面展示组织树信息，按岗位设置的层级展示组织树的1级、2级或x级；为每个组织指定此岗位对应的人员。</w:t>
      </w:r>
    </w:p>
    <w:p w14:paraId="3F9080BE">
      <w:pPr>
        <w:rPr>
          <w:rFonts w:hint="eastAsia" w:eastAsiaTheme="minorEastAsia"/>
          <w:lang w:eastAsia="zh"/>
        </w:rPr>
      </w:pPr>
      <w:r>
        <w:rPr>
          <w:rFonts w:hint="eastAsia" w:eastAsiaTheme="minorEastAsia"/>
          <w:lang w:eastAsia="zh"/>
        </w:rPr>
        <w:drawing>
          <wp:inline distT="0" distB="0" distL="114300" distR="114300">
            <wp:extent cx="5263515" cy="2626360"/>
            <wp:effectExtent l="0" t="0" r="13335" b="2540"/>
            <wp:docPr id="328" name="图片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D749"/>
    <w:p w14:paraId="32FAD254">
      <w:pPr>
        <w:pStyle w:val="4"/>
        <w:rPr>
          <w:rFonts w:ascii="微软雅黑" w:hAnsi="微软雅黑"/>
          <w:sz w:val="21"/>
          <w:szCs w:val="21"/>
        </w:rPr>
      </w:pPr>
      <w:bookmarkStart w:id="110" w:name="_Toc45208345"/>
      <w:r>
        <w:rPr>
          <w:rFonts w:ascii="微软雅黑" w:hAnsi="微软雅黑"/>
          <w:sz w:val="21"/>
          <w:szCs w:val="21"/>
        </w:rPr>
        <w:t>8.4.5</w:t>
      </w:r>
      <w:r>
        <w:rPr>
          <w:rFonts w:hint="eastAsia" w:ascii="微软雅黑" w:hAnsi="微软雅黑"/>
          <w:sz w:val="21"/>
          <w:szCs w:val="21"/>
        </w:rPr>
        <w:t>项目岗位</w:t>
      </w:r>
      <w:bookmarkEnd w:id="110"/>
    </w:p>
    <w:p w14:paraId="5B63ACF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用于配置项目岗位及对应的人员信息。</w:t>
      </w:r>
    </w:p>
    <w:p w14:paraId="19EE7DE2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项目岗位，即因项目产生的岗位，如项目经理、项目总监、项目部预算等。当岗位满足以下情况时，建议配置为项目岗位：同一组织下的不同项目，此岗位人员可能不同；项目结束，岗位职责随之结束。</w:t>
      </w:r>
    </w:p>
    <w:p w14:paraId="6D6002E4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3515" cy="2626360"/>
            <wp:effectExtent l="0" t="0" r="13335" b="2540"/>
            <wp:docPr id="330" name="图片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3960">
      <w:pPr>
        <w:rPr>
          <w:rFonts w:ascii="微软雅黑" w:hAnsi="微软雅黑" w:eastAsia="微软雅黑"/>
        </w:rPr>
      </w:pPr>
    </w:p>
    <w:p w14:paraId="6776F2D6">
      <w:pPr>
        <w:pStyle w:val="3"/>
        <w:rPr>
          <w:rFonts w:ascii="微软雅黑" w:hAnsi="微软雅黑"/>
          <w:sz w:val="21"/>
          <w:szCs w:val="21"/>
        </w:rPr>
      </w:pPr>
      <w:bookmarkStart w:id="111" w:name="_Toc45208347"/>
      <w:r>
        <w:rPr>
          <w:rFonts w:ascii="微软雅黑" w:hAnsi="微软雅黑"/>
          <w:sz w:val="21"/>
          <w:szCs w:val="21"/>
        </w:rPr>
        <w:t>8.</w:t>
      </w:r>
      <w:r>
        <w:rPr>
          <w:rFonts w:hint="eastAsia" w:ascii="微软雅黑" w:hAnsi="微软雅黑"/>
          <w:sz w:val="21"/>
          <w:szCs w:val="21"/>
          <w:lang w:eastAsia="zh"/>
          <w:woUserID w:val="2"/>
        </w:rPr>
        <w:t>5</w:t>
      </w:r>
      <w:r>
        <w:rPr>
          <w:rFonts w:hint="eastAsia" w:ascii="微软雅黑" w:hAnsi="微软雅黑"/>
          <w:sz w:val="21"/>
          <w:szCs w:val="21"/>
        </w:rPr>
        <w:t>高级配置</w:t>
      </w:r>
      <w:bookmarkEnd w:id="111"/>
    </w:p>
    <w:p w14:paraId="594EE93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此模块下的配置由开发使用，不做详细说明。</w:t>
      </w:r>
    </w:p>
    <w:p w14:paraId="4355A4EB">
      <w:pPr>
        <w:pStyle w:val="20"/>
      </w:pPr>
      <w:bookmarkStart w:id="112" w:name="_Toc45208348"/>
      <w:r>
        <w:t>9.</w:t>
      </w:r>
      <w:r>
        <w:rPr>
          <w:rFonts w:hint="eastAsia"/>
        </w:rPr>
        <w:t>运营中心</w:t>
      </w:r>
      <w:bookmarkEnd w:id="112"/>
    </w:p>
    <w:p w14:paraId="47A49F37">
      <w:pPr>
        <w:ind w:firstLine="420" w:firstLineChars="200"/>
        <w:rPr>
          <w:rFonts w:hint="eastAsia"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运营中心包含保证系统正常业务运行的标准资料管理、专家管理、文本模板、平台信息维护、业务移交、中止功能。</w:t>
      </w:r>
    </w:p>
    <w:p w14:paraId="2304F893">
      <w:pPr>
        <w:pStyle w:val="3"/>
        <w:rPr>
          <w:rFonts w:hint="eastAsia" w:ascii="微软雅黑" w:hAnsi="微软雅黑"/>
          <w:sz w:val="21"/>
          <w:szCs w:val="21"/>
          <w:lang w:eastAsia="zh"/>
        </w:rPr>
      </w:pPr>
      <w:r>
        <w:rPr>
          <w:rFonts w:hint="eastAsia" w:ascii="微软雅黑" w:hAnsi="微软雅黑"/>
          <w:sz w:val="21"/>
          <w:szCs w:val="21"/>
          <w:lang w:eastAsia="zh"/>
        </w:rPr>
        <w:t>9.1组织人员</w:t>
      </w:r>
    </w:p>
    <w:p w14:paraId="4D9DB703">
      <w:pPr>
        <w:pStyle w:val="4"/>
        <w:rPr>
          <w:rFonts w:hint="eastAsia" w:ascii="微软雅黑" w:hAnsi="微软雅黑"/>
          <w:sz w:val="21"/>
          <w:szCs w:val="21"/>
          <w:lang w:eastAsia="zh"/>
        </w:rPr>
      </w:pPr>
      <w:r>
        <w:rPr>
          <w:rFonts w:hint="eastAsia" w:ascii="微软雅黑" w:hAnsi="微软雅黑"/>
          <w:sz w:val="21"/>
          <w:szCs w:val="21"/>
          <w:lang w:eastAsia="zh"/>
        </w:rPr>
        <w:t>9.1.1组织管理</w:t>
      </w:r>
    </w:p>
    <w:p w14:paraId="0B9EB50E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企业</w:t>
      </w:r>
      <w:r>
        <w:rPr>
          <w:rFonts w:ascii="微软雅黑" w:hAnsi="微软雅黑" w:eastAsia="微软雅黑" w:cstheme="majorBidi"/>
          <w:bCs/>
          <w:woUserID w:val="1"/>
        </w:rPr>
        <w:t>组织结构</w:t>
      </w:r>
      <w:r>
        <w:rPr>
          <w:rFonts w:hint="eastAsia" w:ascii="微软雅黑" w:hAnsi="微软雅黑" w:eastAsia="微软雅黑" w:cstheme="majorBidi"/>
          <w:bCs/>
          <w:woUserID w:val="1"/>
        </w:rPr>
        <w:t>在</w:t>
      </w:r>
      <w:r>
        <w:rPr>
          <w:rFonts w:ascii="微软雅黑" w:hAnsi="微软雅黑" w:eastAsia="微软雅黑" w:cstheme="majorBidi"/>
          <w:bCs/>
          <w:woUserID w:val="1"/>
        </w:rPr>
        <w:t>组织管理</w:t>
      </w:r>
      <w:r>
        <w:rPr>
          <w:rFonts w:hint="eastAsia" w:ascii="微软雅黑" w:hAnsi="微软雅黑" w:eastAsia="微软雅黑" w:cstheme="majorBidi"/>
          <w:bCs/>
          <w:woUserID w:val="1"/>
        </w:rPr>
        <w:t>位置</w:t>
      </w:r>
      <w:r>
        <w:rPr>
          <w:rFonts w:ascii="微软雅黑" w:hAnsi="微软雅黑" w:eastAsia="微软雅黑" w:cstheme="majorBidi"/>
          <w:bCs/>
          <w:woUserID w:val="1"/>
        </w:rPr>
        <w:t>维护</w:t>
      </w:r>
      <w:r>
        <w:rPr>
          <w:rFonts w:hint="eastAsia" w:ascii="微软雅黑" w:hAnsi="微软雅黑" w:eastAsia="微软雅黑" w:cstheme="majorBidi"/>
          <w:bCs/>
          <w:woUserID w:val="1"/>
        </w:rPr>
        <w:t>。</w:t>
      </w:r>
    </w:p>
    <w:p w14:paraId="4BE41E29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1681480"/>
            <wp:effectExtent l="0" t="0" r="10160" b="1397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7918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（1）新增组织，在</w:t>
      </w:r>
      <w:r>
        <w:rPr>
          <w:rFonts w:ascii="微软雅黑" w:hAnsi="微软雅黑" w:eastAsia="微软雅黑" w:cstheme="majorBidi"/>
          <w:bCs/>
          <w:woUserID w:val="1"/>
        </w:rPr>
        <w:t>左侧组织树选择一个组织作为要新增组织的父组织</w:t>
      </w:r>
      <w:r>
        <w:rPr>
          <w:rFonts w:hint="eastAsia" w:ascii="微软雅黑" w:hAnsi="微软雅黑" w:eastAsia="微软雅黑" w:cstheme="majorBidi"/>
          <w:bCs/>
          <w:woUserID w:val="1"/>
        </w:rPr>
        <w:t>，</w:t>
      </w:r>
      <w:r>
        <w:rPr>
          <w:rFonts w:ascii="微软雅黑" w:hAnsi="微软雅黑" w:eastAsia="微软雅黑" w:cstheme="majorBidi"/>
          <w:bCs/>
          <w:woUserID w:val="1"/>
        </w:rPr>
        <w:t>点击新增页面如图，</w:t>
      </w:r>
      <w:r>
        <w:rPr>
          <w:rFonts w:hint="eastAsia" w:ascii="微软雅黑" w:hAnsi="微软雅黑" w:eastAsia="微软雅黑" w:cstheme="majorBidi"/>
          <w:bCs/>
          <w:woUserID w:val="1"/>
        </w:rPr>
        <w:t>如实</w:t>
      </w:r>
      <w:r>
        <w:rPr>
          <w:rFonts w:ascii="微软雅黑" w:hAnsi="微软雅黑" w:eastAsia="微软雅黑" w:cstheme="majorBidi"/>
          <w:bCs/>
          <w:woUserID w:val="1"/>
        </w:rPr>
        <w:t>填写</w:t>
      </w:r>
      <w:r>
        <w:rPr>
          <w:rFonts w:hint="eastAsia" w:ascii="微软雅黑" w:hAnsi="微软雅黑" w:eastAsia="微软雅黑" w:cstheme="majorBidi"/>
          <w:bCs/>
          <w:woUserID w:val="1"/>
        </w:rPr>
        <w:t>新增</w:t>
      </w:r>
      <w:r>
        <w:rPr>
          <w:rFonts w:ascii="微软雅黑" w:hAnsi="微软雅黑" w:eastAsia="微软雅黑" w:cstheme="majorBidi"/>
          <w:bCs/>
          <w:woUserID w:val="1"/>
        </w:rPr>
        <w:t>组织信息。</w:t>
      </w:r>
    </w:p>
    <w:p w14:paraId="31E1A317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集团</w:t>
      </w:r>
      <w:r>
        <w:rPr>
          <w:rFonts w:ascii="微软雅黑" w:hAnsi="微软雅黑" w:eastAsia="微软雅黑" w:cstheme="majorBidi"/>
          <w:bCs/>
          <w:woUserID w:val="1"/>
        </w:rPr>
        <w:t>、子公司及部门页面信息同项目页面信息稍有不同。</w:t>
      </w:r>
    </w:p>
    <w:p w14:paraId="0D2076A6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2408555"/>
            <wp:effectExtent l="0" t="0" r="10160" b="10795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8AF32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（2）修改，当</w:t>
      </w:r>
      <w:r>
        <w:rPr>
          <w:rFonts w:ascii="微软雅黑" w:hAnsi="微软雅黑" w:eastAsia="微软雅黑" w:cstheme="majorBidi"/>
          <w:bCs/>
          <w:woUserID w:val="1"/>
        </w:rPr>
        <w:t>组织名称</w:t>
      </w:r>
      <w:r>
        <w:rPr>
          <w:rFonts w:hint="eastAsia" w:ascii="微软雅黑" w:hAnsi="微软雅黑" w:eastAsia="微软雅黑" w:cstheme="majorBidi"/>
          <w:bCs/>
          <w:woUserID w:val="1"/>
        </w:rPr>
        <w:t>、</w:t>
      </w:r>
      <w:r>
        <w:rPr>
          <w:rFonts w:ascii="微软雅黑" w:hAnsi="微软雅黑" w:eastAsia="微软雅黑" w:cstheme="majorBidi"/>
          <w:bCs/>
          <w:woUserID w:val="1"/>
        </w:rPr>
        <w:t>代码、简称、所属组织、所属地区、是否在建信息有所变化时，可点击</w:t>
      </w:r>
      <w:r>
        <w:rPr>
          <w:rFonts w:hint="eastAsia" w:ascii="微软雅黑" w:hAnsi="微软雅黑" w:eastAsia="微软雅黑" w:cstheme="majorBidi"/>
          <w:bCs/>
          <w:woUserID w:val="1"/>
        </w:rPr>
        <w:t>组织</w:t>
      </w:r>
      <w:r>
        <w:rPr>
          <w:rFonts w:ascii="微软雅黑" w:hAnsi="微软雅黑" w:eastAsia="微软雅黑" w:cstheme="majorBidi"/>
          <w:bCs/>
          <w:woUserID w:val="1"/>
        </w:rPr>
        <w:t>名称</w:t>
      </w:r>
      <w:r>
        <w:rPr>
          <w:rFonts w:hint="eastAsia" w:ascii="微软雅黑" w:hAnsi="微软雅黑" w:eastAsia="微软雅黑" w:cstheme="majorBidi"/>
          <w:bCs/>
          <w:woUserID w:val="1"/>
        </w:rPr>
        <w:t>打开</w:t>
      </w:r>
      <w:r>
        <w:rPr>
          <w:rFonts w:ascii="微软雅黑" w:hAnsi="微软雅黑" w:eastAsia="微软雅黑" w:cstheme="majorBidi"/>
          <w:bCs/>
          <w:woUserID w:val="1"/>
        </w:rPr>
        <w:t>组织信息</w:t>
      </w:r>
      <w:r>
        <w:rPr>
          <w:rFonts w:hint="eastAsia" w:ascii="微软雅黑" w:hAnsi="微软雅黑" w:eastAsia="微软雅黑" w:cstheme="majorBidi"/>
          <w:bCs/>
          <w:woUserID w:val="1"/>
        </w:rPr>
        <w:t>进行</w:t>
      </w:r>
      <w:r>
        <w:rPr>
          <w:rFonts w:ascii="微软雅黑" w:hAnsi="微软雅黑" w:eastAsia="微软雅黑" w:cstheme="majorBidi"/>
          <w:bCs/>
          <w:woUserID w:val="1"/>
        </w:rPr>
        <w:t xml:space="preserve">修改并保存。 </w:t>
      </w:r>
    </w:p>
    <w:p w14:paraId="00C61AD6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（3）删除，由于</w:t>
      </w:r>
      <w:r>
        <w:rPr>
          <w:rFonts w:ascii="微软雅黑" w:hAnsi="微软雅黑" w:eastAsia="微软雅黑" w:cstheme="majorBidi"/>
          <w:bCs/>
          <w:woUserID w:val="1"/>
        </w:rPr>
        <w:t>组织调整或错建等原因不需要时，可进行删除。</w:t>
      </w:r>
    </w:p>
    <w:p w14:paraId="55E93746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当被</w:t>
      </w:r>
      <w:r>
        <w:rPr>
          <w:rFonts w:ascii="微软雅黑" w:hAnsi="微软雅黑" w:eastAsia="微软雅黑" w:cstheme="majorBidi"/>
          <w:bCs/>
          <w:woUserID w:val="1"/>
        </w:rPr>
        <w:t>删除组织下有子组织或组织下</w:t>
      </w:r>
      <w:r>
        <w:rPr>
          <w:rFonts w:hint="eastAsia" w:ascii="微软雅黑" w:hAnsi="微软雅黑" w:eastAsia="微软雅黑" w:cstheme="majorBidi"/>
          <w:bCs/>
          <w:woUserID w:val="1"/>
        </w:rPr>
        <w:t>已存在</w:t>
      </w:r>
      <w:r>
        <w:rPr>
          <w:rFonts w:ascii="微软雅黑" w:hAnsi="微软雅黑" w:eastAsia="微软雅黑" w:cstheme="majorBidi"/>
          <w:bCs/>
          <w:woUserID w:val="1"/>
        </w:rPr>
        <w:t>人员时，系统不</w:t>
      </w:r>
      <w:r>
        <w:rPr>
          <w:rFonts w:hint="eastAsia" w:ascii="微软雅黑" w:hAnsi="微软雅黑" w:eastAsia="微软雅黑" w:cstheme="majorBidi"/>
          <w:bCs/>
          <w:woUserID w:val="1"/>
        </w:rPr>
        <w:t>允许</w:t>
      </w:r>
      <w:r>
        <w:rPr>
          <w:rFonts w:ascii="微软雅黑" w:hAnsi="微软雅黑" w:eastAsia="微软雅黑" w:cstheme="majorBidi"/>
          <w:bCs/>
          <w:woUserID w:val="1"/>
        </w:rPr>
        <w:t>删除。</w:t>
      </w:r>
    </w:p>
    <w:p w14:paraId="58FD5358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（4）组织导入/导出</w:t>
      </w:r>
    </w:p>
    <w:p w14:paraId="73F1D80E">
      <w:pPr>
        <w:pStyle w:val="34"/>
        <w:ind w:left="420" w:firstLine="0" w:firstLineChars="0"/>
        <w:rPr>
          <w:rFonts w:hint="eastAsia"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组织可使用导入/导出功能，帮助企业快速完成组织信息。</w:t>
      </w:r>
    </w:p>
    <w:p w14:paraId="47939789">
      <w:pPr>
        <w:pStyle w:val="4"/>
        <w:rPr>
          <w:rFonts w:hint="eastAsia" w:ascii="微软雅黑" w:hAnsi="微软雅黑"/>
          <w:sz w:val="21"/>
          <w:szCs w:val="21"/>
          <w:lang w:val="en-US" w:eastAsia="zh"/>
        </w:rPr>
      </w:pPr>
      <w:r>
        <w:rPr>
          <w:rFonts w:hint="eastAsia" w:ascii="微软雅黑" w:hAnsi="微软雅黑"/>
          <w:sz w:val="21"/>
          <w:szCs w:val="21"/>
          <w:lang w:val="en-US" w:eastAsia="zh"/>
        </w:rPr>
        <w:t>9.1.2人员管理</w:t>
      </w:r>
    </w:p>
    <w:p w14:paraId="7AFECD02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企业人员在人员</w:t>
      </w:r>
      <w:r>
        <w:rPr>
          <w:rFonts w:ascii="微软雅黑" w:hAnsi="微软雅黑" w:eastAsia="微软雅黑" w:cstheme="majorBidi"/>
          <w:bCs/>
          <w:woUserID w:val="1"/>
        </w:rPr>
        <w:t>管理</w:t>
      </w:r>
      <w:r>
        <w:rPr>
          <w:rFonts w:hint="eastAsia" w:ascii="微软雅黑" w:hAnsi="微软雅黑" w:eastAsia="微软雅黑" w:cstheme="majorBidi"/>
          <w:bCs/>
          <w:woUserID w:val="1"/>
        </w:rPr>
        <w:t>位置</w:t>
      </w:r>
      <w:r>
        <w:rPr>
          <w:rFonts w:ascii="微软雅黑" w:hAnsi="微软雅黑" w:eastAsia="微软雅黑" w:cstheme="majorBidi"/>
          <w:bCs/>
          <w:woUserID w:val="1"/>
        </w:rPr>
        <w:t>维护</w:t>
      </w:r>
      <w:r>
        <w:rPr>
          <w:rFonts w:hint="eastAsia" w:ascii="微软雅黑" w:hAnsi="微软雅黑" w:eastAsia="微软雅黑" w:cstheme="majorBidi"/>
          <w:bCs/>
          <w:woUserID w:val="1"/>
        </w:rPr>
        <w:t>。</w:t>
      </w:r>
    </w:p>
    <w:p w14:paraId="143C7CB2">
      <w:pPr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drawing>
          <wp:inline distT="0" distB="0" distL="114300" distR="114300">
            <wp:extent cx="5266690" cy="1656715"/>
            <wp:effectExtent l="0" t="0" r="10160" b="635"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2FF9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（1）新增，在</w:t>
      </w:r>
      <w:r>
        <w:rPr>
          <w:rFonts w:ascii="微软雅黑" w:hAnsi="微软雅黑" w:eastAsia="微软雅黑" w:cstheme="majorBidi"/>
          <w:bCs/>
          <w:woUserID w:val="1"/>
        </w:rPr>
        <w:t>左侧组织树选择一个组织作为要新增</w:t>
      </w:r>
      <w:r>
        <w:rPr>
          <w:rFonts w:hint="eastAsia" w:ascii="微软雅黑" w:hAnsi="微软雅黑" w:eastAsia="微软雅黑" w:cstheme="majorBidi"/>
          <w:bCs/>
          <w:woUserID w:val="1"/>
        </w:rPr>
        <w:t>人员</w:t>
      </w:r>
      <w:r>
        <w:rPr>
          <w:rFonts w:ascii="微软雅黑" w:hAnsi="微软雅黑" w:eastAsia="微软雅黑" w:cstheme="majorBidi"/>
          <w:bCs/>
          <w:woUserID w:val="1"/>
        </w:rPr>
        <w:t>的</w:t>
      </w:r>
      <w:r>
        <w:rPr>
          <w:rFonts w:hint="eastAsia" w:ascii="微软雅黑" w:hAnsi="微软雅黑" w:eastAsia="微软雅黑" w:cstheme="majorBidi"/>
          <w:bCs/>
          <w:woUserID w:val="1"/>
        </w:rPr>
        <w:t>所属</w:t>
      </w:r>
      <w:r>
        <w:rPr>
          <w:rFonts w:ascii="微软雅黑" w:hAnsi="微软雅黑" w:eastAsia="微软雅黑" w:cstheme="majorBidi"/>
          <w:bCs/>
          <w:woUserID w:val="1"/>
        </w:rPr>
        <w:t>组织</w:t>
      </w:r>
      <w:r>
        <w:rPr>
          <w:rFonts w:hint="eastAsia" w:ascii="微软雅黑" w:hAnsi="微软雅黑" w:eastAsia="微软雅黑" w:cstheme="majorBidi"/>
          <w:bCs/>
          <w:woUserID w:val="1"/>
        </w:rPr>
        <w:t>，</w:t>
      </w:r>
      <w:r>
        <w:rPr>
          <w:rFonts w:ascii="微软雅黑" w:hAnsi="微软雅黑" w:eastAsia="微软雅黑" w:cstheme="majorBidi"/>
          <w:bCs/>
          <w:woUserID w:val="1"/>
        </w:rPr>
        <w:t>点击新增页面如图，</w:t>
      </w:r>
      <w:r>
        <w:rPr>
          <w:rFonts w:hint="eastAsia" w:ascii="微软雅黑" w:hAnsi="微软雅黑" w:eastAsia="微软雅黑" w:cstheme="majorBidi"/>
          <w:bCs/>
          <w:woUserID w:val="1"/>
        </w:rPr>
        <w:t>如实</w:t>
      </w:r>
      <w:r>
        <w:rPr>
          <w:rFonts w:ascii="微软雅黑" w:hAnsi="微软雅黑" w:eastAsia="微软雅黑" w:cstheme="majorBidi"/>
          <w:bCs/>
          <w:woUserID w:val="1"/>
        </w:rPr>
        <w:t>填写</w:t>
      </w:r>
      <w:r>
        <w:rPr>
          <w:rFonts w:hint="eastAsia" w:ascii="微软雅黑" w:hAnsi="微软雅黑" w:eastAsia="微软雅黑" w:cstheme="majorBidi"/>
          <w:bCs/>
          <w:woUserID w:val="1"/>
        </w:rPr>
        <w:t>新增人员</w:t>
      </w:r>
      <w:r>
        <w:rPr>
          <w:rFonts w:ascii="微软雅黑" w:hAnsi="微软雅黑" w:eastAsia="微软雅黑" w:cstheme="majorBidi"/>
          <w:bCs/>
          <w:woUserID w:val="1"/>
        </w:rPr>
        <w:t>信息。</w:t>
      </w:r>
    </w:p>
    <w:p w14:paraId="24955202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2425065"/>
            <wp:effectExtent l="0" t="0" r="10160" b="13335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E6A2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（2）修改，当人员姓名、登录</w:t>
      </w:r>
      <w:r>
        <w:rPr>
          <w:rFonts w:ascii="微软雅黑" w:hAnsi="微软雅黑" w:eastAsia="微软雅黑" w:cstheme="majorBidi"/>
          <w:bCs/>
          <w:woUserID w:val="1"/>
        </w:rPr>
        <w:t>账号、</w:t>
      </w:r>
      <w:r>
        <w:rPr>
          <w:rFonts w:hint="eastAsia" w:ascii="微软雅黑" w:hAnsi="微软雅黑" w:eastAsia="微软雅黑" w:cstheme="majorBidi"/>
          <w:bCs/>
          <w:woUserID w:val="1"/>
        </w:rPr>
        <w:t>电话</w:t>
      </w:r>
      <w:r>
        <w:rPr>
          <w:rFonts w:ascii="微软雅黑" w:hAnsi="微软雅黑" w:eastAsia="微软雅黑" w:cstheme="majorBidi"/>
          <w:bCs/>
          <w:woUserID w:val="1"/>
        </w:rPr>
        <w:t>、所属组织、</w:t>
      </w:r>
      <w:r>
        <w:rPr>
          <w:rFonts w:hint="eastAsia" w:ascii="微软雅黑" w:hAnsi="微软雅黑" w:eastAsia="微软雅黑" w:cstheme="majorBidi"/>
          <w:bCs/>
          <w:woUserID w:val="1"/>
        </w:rPr>
        <w:t>系统</w:t>
      </w:r>
      <w:r>
        <w:rPr>
          <w:rFonts w:ascii="微软雅黑" w:hAnsi="微软雅黑" w:eastAsia="微软雅黑" w:cstheme="majorBidi"/>
          <w:bCs/>
          <w:woUserID w:val="1"/>
        </w:rPr>
        <w:t>角色、</w:t>
      </w:r>
      <w:r>
        <w:rPr>
          <w:rFonts w:hint="eastAsia" w:ascii="微软雅黑" w:hAnsi="微软雅黑" w:eastAsia="微软雅黑" w:cstheme="majorBidi"/>
          <w:bCs/>
          <w:woUserID w:val="1"/>
        </w:rPr>
        <w:t>职位</w:t>
      </w:r>
      <w:r>
        <w:rPr>
          <w:rFonts w:ascii="微软雅黑" w:hAnsi="微软雅黑" w:eastAsia="微软雅黑" w:cstheme="majorBidi"/>
          <w:bCs/>
          <w:woUserID w:val="1"/>
        </w:rPr>
        <w:t>信息有所变化时，可点击</w:t>
      </w:r>
      <w:r>
        <w:rPr>
          <w:rFonts w:hint="eastAsia" w:ascii="微软雅黑" w:hAnsi="微软雅黑" w:eastAsia="微软雅黑" w:cstheme="majorBidi"/>
          <w:bCs/>
          <w:woUserID w:val="1"/>
        </w:rPr>
        <w:t>人员</w:t>
      </w:r>
      <w:r>
        <w:rPr>
          <w:rFonts w:ascii="微软雅黑" w:hAnsi="微软雅黑" w:eastAsia="微软雅黑" w:cstheme="majorBidi"/>
          <w:bCs/>
          <w:woUserID w:val="1"/>
        </w:rPr>
        <w:t>姓名</w:t>
      </w:r>
      <w:r>
        <w:rPr>
          <w:rFonts w:hint="eastAsia" w:ascii="微软雅黑" w:hAnsi="微软雅黑" w:eastAsia="微软雅黑" w:cstheme="majorBidi"/>
          <w:bCs/>
          <w:woUserID w:val="1"/>
        </w:rPr>
        <w:t>打开人员</w:t>
      </w:r>
      <w:r>
        <w:rPr>
          <w:rFonts w:ascii="微软雅黑" w:hAnsi="微软雅黑" w:eastAsia="微软雅黑" w:cstheme="majorBidi"/>
          <w:bCs/>
          <w:woUserID w:val="1"/>
        </w:rPr>
        <w:t>信息</w:t>
      </w:r>
      <w:r>
        <w:rPr>
          <w:rFonts w:hint="eastAsia" w:ascii="微软雅黑" w:hAnsi="微软雅黑" w:eastAsia="微软雅黑" w:cstheme="majorBidi"/>
          <w:bCs/>
          <w:woUserID w:val="1"/>
        </w:rPr>
        <w:t>进行</w:t>
      </w:r>
      <w:r>
        <w:rPr>
          <w:rFonts w:ascii="微软雅黑" w:hAnsi="微软雅黑" w:eastAsia="微软雅黑" w:cstheme="majorBidi"/>
          <w:bCs/>
          <w:woUserID w:val="1"/>
        </w:rPr>
        <w:t>修改并保存。</w:t>
      </w:r>
    </w:p>
    <w:p w14:paraId="5B3CDC90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（3）删除，由于人员</w:t>
      </w:r>
      <w:r>
        <w:rPr>
          <w:rFonts w:ascii="微软雅黑" w:hAnsi="微软雅黑" w:eastAsia="微软雅黑" w:cstheme="majorBidi"/>
          <w:bCs/>
          <w:woUserID w:val="1"/>
        </w:rPr>
        <w:t>离职</w:t>
      </w:r>
      <w:r>
        <w:rPr>
          <w:rFonts w:hint="eastAsia" w:ascii="微软雅黑" w:hAnsi="微软雅黑" w:eastAsia="微软雅黑" w:cstheme="majorBidi"/>
          <w:bCs/>
          <w:woUserID w:val="1"/>
        </w:rPr>
        <w:t>或</w:t>
      </w:r>
      <w:r>
        <w:rPr>
          <w:rFonts w:ascii="微软雅黑" w:hAnsi="微软雅黑" w:eastAsia="微软雅黑" w:cstheme="majorBidi"/>
          <w:bCs/>
          <w:woUserID w:val="1"/>
        </w:rPr>
        <w:t>错建等原因不需要时，可进行删除。</w:t>
      </w:r>
    </w:p>
    <w:p w14:paraId="18D94678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当被</w:t>
      </w:r>
      <w:r>
        <w:rPr>
          <w:rFonts w:ascii="微软雅黑" w:hAnsi="微软雅黑" w:eastAsia="微软雅黑" w:cstheme="majorBidi"/>
          <w:bCs/>
          <w:woUserID w:val="1"/>
        </w:rPr>
        <w:t>删除</w:t>
      </w:r>
      <w:r>
        <w:rPr>
          <w:rFonts w:hint="eastAsia" w:ascii="微软雅黑" w:hAnsi="微软雅黑" w:eastAsia="微软雅黑" w:cstheme="majorBidi"/>
          <w:bCs/>
          <w:woUserID w:val="1"/>
        </w:rPr>
        <w:t>人员</w:t>
      </w:r>
      <w:r>
        <w:rPr>
          <w:rFonts w:ascii="微软雅黑" w:hAnsi="微软雅黑" w:eastAsia="微软雅黑" w:cstheme="majorBidi"/>
          <w:bCs/>
          <w:woUserID w:val="1"/>
        </w:rPr>
        <w:t>下</w:t>
      </w:r>
      <w:r>
        <w:rPr>
          <w:rFonts w:hint="eastAsia" w:ascii="微软雅黑" w:hAnsi="微软雅黑" w:eastAsia="微软雅黑" w:cstheme="majorBidi"/>
          <w:bCs/>
          <w:woUserID w:val="1"/>
        </w:rPr>
        <w:t>若</w:t>
      </w:r>
      <w:r>
        <w:rPr>
          <w:rFonts w:ascii="微软雅黑" w:hAnsi="微软雅黑" w:eastAsia="微软雅黑" w:cstheme="majorBidi"/>
          <w:bCs/>
          <w:woUserID w:val="1"/>
        </w:rPr>
        <w:t>已产生业务时，系统不</w:t>
      </w:r>
      <w:r>
        <w:rPr>
          <w:rFonts w:hint="eastAsia" w:ascii="微软雅黑" w:hAnsi="微软雅黑" w:eastAsia="微软雅黑" w:cstheme="majorBidi"/>
          <w:bCs/>
          <w:woUserID w:val="1"/>
        </w:rPr>
        <w:t>允许</w:t>
      </w:r>
      <w:r>
        <w:rPr>
          <w:rFonts w:ascii="微软雅黑" w:hAnsi="微软雅黑" w:eastAsia="微软雅黑" w:cstheme="majorBidi"/>
          <w:bCs/>
          <w:woUserID w:val="1"/>
        </w:rPr>
        <w:t>删除。</w:t>
      </w:r>
    </w:p>
    <w:p w14:paraId="2675D6FE">
      <w:pPr>
        <w:ind w:firstLine="420" w:firstLineChars="2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/>
          <w:woUserID w:val="1"/>
        </w:rPr>
        <w:t>（4）停用，人员离职后，可将人员账号进行停用，停用后，此账号不可再进入企业。</w:t>
      </w:r>
    </w:p>
    <w:p w14:paraId="381D048E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/>
          <w:woUserID w:val="1"/>
        </w:rPr>
        <w:t>（5）</w:t>
      </w:r>
      <w:r>
        <w:rPr>
          <w:rFonts w:hint="eastAsia" w:ascii="微软雅黑" w:hAnsi="微软雅黑" w:eastAsia="微软雅黑" w:cstheme="majorBidi"/>
          <w:bCs/>
          <w:woUserID w:val="1"/>
        </w:rPr>
        <w:t>重置密码，</w:t>
      </w:r>
      <w:r>
        <w:rPr>
          <w:rFonts w:ascii="微软雅黑" w:hAnsi="微软雅黑" w:eastAsia="微软雅黑" w:cstheme="majorBidi"/>
          <w:bCs/>
          <w:woUserID w:val="1"/>
        </w:rPr>
        <w:t>当用户忘记密码，管理员可在此处为用户重置密码</w:t>
      </w:r>
      <w:r>
        <w:rPr>
          <w:rFonts w:hint="eastAsia" w:ascii="微软雅黑" w:hAnsi="微软雅黑" w:eastAsia="微软雅黑" w:cstheme="majorBidi"/>
          <w:bCs/>
          <w:woUserID w:val="1"/>
        </w:rPr>
        <w:t>。</w:t>
      </w:r>
      <w:r>
        <w:rPr>
          <w:rFonts w:ascii="微软雅黑" w:hAnsi="微软雅黑" w:eastAsia="微软雅黑" w:cstheme="majorBidi"/>
          <w:bCs/>
          <w:woUserID w:val="1"/>
        </w:rPr>
        <w:t>重置</w:t>
      </w:r>
      <w:r>
        <w:rPr>
          <w:rFonts w:hint="eastAsia" w:ascii="微软雅黑" w:hAnsi="微软雅黑" w:eastAsia="微软雅黑" w:cstheme="majorBidi"/>
          <w:bCs/>
          <w:woUserID w:val="1"/>
        </w:rPr>
        <w:t>后</w:t>
      </w:r>
      <w:r>
        <w:rPr>
          <w:rFonts w:ascii="微软雅黑" w:hAnsi="微软雅黑" w:eastAsia="微软雅黑" w:cstheme="majorBidi"/>
          <w:bCs/>
          <w:woUserID w:val="1"/>
        </w:rPr>
        <w:t>请提醒用户</w:t>
      </w:r>
      <w:r>
        <w:rPr>
          <w:rFonts w:hint="eastAsia" w:ascii="微软雅黑" w:hAnsi="微软雅黑" w:eastAsia="微软雅黑" w:cstheme="majorBidi"/>
          <w:bCs/>
          <w:woUserID w:val="1"/>
        </w:rPr>
        <w:t>及时</w:t>
      </w:r>
      <w:r>
        <w:rPr>
          <w:rFonts w:ascii="微软雅黑" w:hAnsi="微软雅黑" w:eastAsia="微软雅黑" w:cstheme="majorBidi"/>
          <w:bCs/>
          <w:woUserID w:val="1"/>
        </w:rPr>
        <w:t>修改并牢记新密码。</w:t>
      </w:r>
    </w:p>
    <w:p w14:paraId="14642A5F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1659890"/>
            <wp:effectExtent l="0" t="0" r="10160" b="16510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09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7675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（6）数据权限，用来</w:t>
      </w:r>
      <w:r>
        <w:rPr>
          <w:rFonts w:ascii="微软雅黑" w:hAnsi="微软雅黑" w:eastAsia="微软雅黑" w:cstheme="majorBidi"/>
          <w:bCs/>
          <w:woUserID w:val="1"/>
        </w:rPr>
        <w:t>控制人员对业务数据的可见范围。如项目</w:t>
      </w:r>
      <w:r>
        <w:rPr>
          <w:rFonts w:hint="eastAsia" w:ascii="微软雅黑" w:hAnsi="微软雅黑" w:eastAsia="微软雅黑" w:cstheme="majorBidi"/>
          <w:bCs/>
          <w:woUserID w:val="1"/>
        </w:rPr>
        <w:t>1的</w:t>
      </w:r>
      <w:r>
        <w:rPr>
          <w:rFonts w:ascii="微软雅黑" w:hAnsi="微软雅黑" w:eastAsia="微软雅黑" w:cstheme="majorBidi"/>
          <w:bCs/>
          <w:woUserID w:val="1"/>
        </w:rPr>
        <w:t>人员只能</w:t>
      </w:r>
      <w:r>
        <w:rPr>
          <w:rFonts w:hint="eastAsia" w:ascii="微软雅黑" w:hAnsi="微软雅黑" w:eastAsia="微软雅黑" w:cstheme="majorBidi"/>
          <w:bCs/>
          <w:woUserID w:val="1"/>
        </w:rPr>
        <w:t>看到</w:t>
      </w:r>
      <w:r>
        <w:rPr>
          <w:rFonts w:ascii="微软雅黑" w:hAnsi="微软雅黑" w:eastAsia="微软雅黑" w:cstheme="majorBidi"/>
          <w:bCs/>
          <w:woUserID w:val="1"/>
        </w:rPr>
        <w:t>项目</w:t>
      </w:r>
      <w:r>
        <w:rPr>
          <w:rFonts w:hint="eastAsia" w:ascii="微软雅黑" w:hAnsi="微软雅黑" w:eastAsia="微软雅黑" w:cstheme="majorBidi"/>
          <w:bCs/>
          <w:woUserID w:val="1"/>
        </w:rPr>
        <w:t>1的招采</w:t>
      </w:r>
      <w:r>
        <w:rPr>
          <w:rFonts w:ascii="微软雅黑" w:hAnsi="微软雅黑" w:eastAsia="微软雅黑" w:cstheme="majorBidi"/>
          <w:bCs/>
          <w:woUserID w:val="1"/>
        </w:rPr>
        <w:t>数据，看不到项目</w:t>
      </w:r>
      <w:r>
        <w:rPr>
          <w:rFonts w:hint="eastAsia" w:ascii="微软雅黑" w:hAnsi="微软雅黑" w:eastAsia="微软雅黑" w:cstheme="majorBidi"/>
          <w:bCs/>
          <w:woUserID w:val="1"/>
        </w:rPr>
        <w:t>2的</w:t>
      </w:r>
      <w:r>
        <w:rPr>
          <w:rFonts w:ascii="微软雅黑" w:hAnsi="微软雅黑" w:eastAsia="微软雅黑" w:cstheme="majorBidi"/>
          <w:bCs/>
          <w:woUserID w:val="1"/>
        </w:rPr>
        <w:t>招采数据。</w:t>
      </w:r>
    </w:p>
    <w:p w14:paraId="3520F834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若</w:t>
      </w:r>
      <w:r>
        <w:rPr>
          <w:rFonts w:ascii="微软雅黑" w:hAnsi="微软雅黑" w:eastAsia="微软雅黑" w:cstheme="majorBidi"/>
          <w:bCs/>
          <w:woUserID w:val="1"/>
        </w:rPr>
        <w:t>勾选</w:t>
      </w:r>
      <w:r>
        <w:rPr>
          <w:rFonts w:hint="eastAsia" w:ascii="微软雅黑" w:hAnsi="微软雅黑" w:eastAsia="微软雅黑" w:cstheme="majorBidi"/>
          <w:bCs/>
          <w:woUserID w:val="1"/>
        </w:rPr>
        <w:t>组织</w:t>
      </w:r>
      <w:r>
        <w:rPr>
          <w:rFonts w:ascii="微软雅黑" w:hAnsi="微软雅黑" w:eastAsia="微软雅黑" w:cstheme="majorBidi"/>
          <w:bCs/>
          <w:woUserID w:val="1"/>
        </w:rPr>
        <w:t>，则</w:t>
      </w:r>
      <w:r>
        <w:rPr>
          <w:rFonts w:hint="eastAsia" w:ascii="微软雅黑" w:hAnsi="微软雅黑" w:eastAsia="微软雅黑" w:cstheme="majorBidi"/>
          <w:bCs/>
          <w:woUserID w:val="1"/>
        </w:rPr>
        <w:t>表示</w:t>
      </w:r>
      <w:r>
        <w:rPr>
          <w:rFonts w:ascii="微软雅黑" w:hAnsi="微软雅黑" w:eastAsia="微软雅黑" w:cstheme="majorBidi"/>
          <w:bCs/>
          <w:woUserID w:val="1"/>
        </w:rPr>
        <w:t>此人</w:t>
      </w:r>
      <w:r>
        <w:rPr>
          <w:rFonts w:hint="eastAsia" w:ascii="微软雅黑" w:hAnsi="微软雅黑" w:eastAsia="微软雅黑" w:cstheme="majorBidi"/>
          <w:bCs/>
          <w:woUserID w:val="1"/>
        </w:rPr>
        <w:t>拥有</w:t>
      </w:r>
      <w:r>
        <w:rPr>
          <w:rFonts w:ascii="微软雅黑" w:hAnsi="微软雅黑" w:eastAsia="微软雅黑" w:cstheme="majorBidi"/>
          <w:bCs/>
          <w:woUserID w:val="1"/>
        </w:rPr>
        <w:t>此组织下所有项目的数据权限。</w:t>
      </w:r>
    </w:p>
    <w:p w14:paraId="265D274A">
      <w:pPr>
        <w:pStyle w:val="34"/>
        <w:ind w:left="420" w:firstLine="0" w:firstLineChars="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若</w:t>
      </w:r>
      <w:r>
        <w:rPr>
          <w:rFonts w:ascii="微软雅黑" w:hAnsi="微软雅黑" w:eastAsia="微软雅黑" w:cstheme="majorBidi"/>
          <w:bCs/>
          <w:woUserID w:val="1"/>
        </w:rPr>
        <w:t>勾选具体项目，则表示此人拥有被勾选项目的数据权限。</w:t>
      </w:r>
    </w:p>
    <w:p w14:paraId="5628220A">
      <w:pPr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drawing>
          <wp:inline distT="0" distB="0" distL="114300" distR="114300">
            <wp:extent cx="5271770" cy="2251710"/>
            <wp:effectExtent l="0" t="0" r="5080" b="15240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4815">
      <w:pPr>
        <w:ind w:firstLine="630" w:firstLineChars="3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</w:t>
      </w:r>
      <w:r>
        <w:rPr>
          <w:rFonts w:ascii="微软雅黑" w:hAnsi="微软雅黑" w:eastAsia="微软雅黑" w:cstheme="majorBidi"/>
          <w:bCs/>
          <w:woUserID w:val="1"/>
        </w:rPr>
        <w:t>7</w:t>
      </w:r>
      <w:r>
        <w:rPr>
          <w:rFonts w:hint="eastAsia" w:ascii="微软雅黑" w:hAnsi="微软雅黑" w:eastAsia="微软雅黑" w:cstheme="majorBidi"/>
          <w:bCs/>
          <w:woUserID w:val="1"/>
        </w:rPr>
        <w:t>）组织变更，通过组织变更功能可调整人员的所属组织。</w:t>
      </w:r>
    </w:p>
    <w:p w14:paraId="2B26EF80">
      <w:pPr>
        <w:rPr>
          <w:rFonts w:hint="eastAsia"/>
          <w:lang w:eastAsia="zh"/>
        </w:rPr>
      </w:pPr>
      <w:r>
        <w:rPr>
          <w:rFonts w:hint="eastAsia"/>
          <w:lang w:eastAsia="zh"/>
        </w:rPr>
        <w:drawing>
          <wp:inline distT="0" distB="0" distL="114300" distR="114300">
            <wp:extent cx="5266690" cy="1651635"/>
            <wp:effectExtent l="0" t="0" r="10160" b="5715"/>
            <wp:docPr id="311" name="图片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0402">
      <w:pPr>
        <w:pStyle w:val="4"/>
        <w:rPr>
          <w:rFonts w:hint="eastAsia" w:ascii="微软雅黑" w:hAnsi="微软雅黑"/>
          <w:sz w:val="21"/>
          <w:szCs w:val="21"/>
          <w:lang w:val="en-US" w:eastAsia="zh"/>
        </w:rPr>
      </w:pPr>
      <w:r>
        <w:rPr>
          <w:rFonts w:hint="eastAsia" w:ascii="微软雅黑" w:hAnsi="微软雅黑"/>
          <w:sz w:val="21"/>
          <w:szCs w:val="21"/>
          <w:lang w:val="en-US" w:eastAsia="zh"/>
        </w:rPr>
        <w:t>9.1.3角色管理</w:t>
      </w:r>
    </w:p>
    <w:p w14:paraId="1FF2EFE7">
      <w:pPr>
        <w:ind w:left="420" w:hanging="420" w:hangingChars="200"/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1931035"/>
            <wp:effectExtent l="0" t="0" r="10160" b="12065"/>
            <wp:docPr id="320" name="图片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6986">
      <w:pPr>
        <w:ind w:firstLine="420" w:firstLineChars="200"/>
        <w:rPr>
          <w:rFonts w:ascii="微软雅黑" w:hAnsi="微软雅黑" w:eastAsia="微软雅黑" w:cstheme="majorBidi"/>
          <w:bCs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角色是系统中操作权限不同组合的结果，配置</w:t>
      </w:r>
      <w:r>
        <w:rPr>
          <w:rFonts w:ascii="微软雅黑" w:hAnsi="微软雅黑" w:eastAsia="微软雅黑" w:cstheme="majorBidi"/>
          <w:bCs/>
          <w:woUserID w:val="1"/>
        </w:rPr>
        <w:t>各角色</w:t>
      </w:r>
      <w:r>
        <w:rPr>
          <w:rFonts w:hint="eastAsia" w:ascii="微软雅黑" w:hAnsi="微软雅黑" w:eastAsia="微软雅黑" w:cstheme="majorBidi"/>
          <w:bCs/>
          <w:woUserID w:val="1"/>
        </w:rPr>
        <w:t>拥有的菜单</w:t>
      </w:r>
      <w:r>
        <w:rPr>
          <w:rFonts w:ascii="微软雅黑" w:hAnsi="微软雅黑" w:eastAsia="微软雅黑" w:cstheme="majorBidi"/>
          <w:bCs/>
          <w:woUserID w:val="1"/>
        </w:rPr>
        <w:t>权限、功能权限</w:t>
      </w:r>
      <w:r>
        <w:rPr>
          <w:rFonts w:hint="eastAsia" w:ascii="微软雅黑" w:hAnsi="微软雅黑" w:eastAsia="微软雅黑" w:cstheme="majorBidi"/>
          <w:bCs/>
          <w:woUserID w:val="1"/>
        </w:rPr>
        <w:t>，可以解决不同岗位不同用户登录后可查看及操作的数据范围管理。</w:t>
      </w:r>
    </w:p>
    <w:p w14:paraId="2C429489">
      <w:pPr>
        <w:pStyle w:val="34"/>
        <w:ind w:left="420" w:firstLine="0" w:firstLineChars="0"/>
        <w:jc w:val="left"/>
        <w:rPr>
          <w:rFonts w:hint="eastAsia" w:ascii="微软雅黑" w:hAnsi="微软雅黑" w:eastAsia="微软雅黑" w:cstheme="majorBidi"/>
          <w:bCs/>
          <w:kern w:val="2"/>
          <w:sz w:val="21"/>
          <w:szCs w:val="21"/>
          <w:lang w:val="en-US" w:eastAsia="zh-CN" w:bidi="ar-SA"/>
          <w:woUserID w:val="1"/>
        </w:rPr>
      </w:pPr>
      <w:r>
        <w:rPr>
          <w:rFonts w:hint="eastAsia" w:ascii="微软雅黑" w:hAnsi="微软雅黑" w:eastAsia="微软雅黑" w:cstheme="majorBidi"/>
          <w:bCs/>
          <w:kern w:val="2"/>
          <w:sz w:val="21"/>
          <w:szCs w:val="21"/>
          <w:lang w:val="en-US" w:eastAsia="zh-CN" w:bidi="ar-SA"/>
          <w:woUserID w:val="1"/>
        </w:rPr>
        <w:t>（1）新增角色：点击【新增角色】，输入角色名，角色说明，点击【保存】成功；</w:t>
      </w:r>
    </w:p>
    <w:p w14:paraId="5179E34B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drawing>
          <wp:inline distT="0" distB="0" distL="114300" distR="114300">
            <wp:extent cx="5266690" cy="1807845"/>
            <wp:effectExtent l="0" t="0" r="10160" b="1905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3D765">
      <w:pPr>
        <w:ind w:firstLine="420" w:firstLineChars="2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/>
          <w:woUserID w:val="1"/>
        </w:rPr>
        <w:t>（2）删除角色：选中要删除</w:t>
      </w:r>
      <w:r>
        <w:rPr>
          <w:rFonts w:ascii="微软雅黑" w:hAnsi="微软雅黑" w:eastAsia="微软雅黑"/>
          <w:woUserID w:val="1"/>
        </w:rPr>
        <w:t>的角色，点击【</w:t>
      </w:r>
      <w:r>
        <w:rPr>
          <w:rFonts w:hint="eastAsia" w:ascii="微软雅黑" w:hAnsi="微软雅黑" w:eastAsia="微软雅黑"/>
          <w:woUserID w:val="1"/>
        </w:rPr>
        <w:t>删除</w:t>
      </w:r>
      <w:r>
        <w:rPr>
          <w:rFonts w:ascii="微软雅黑" w:hAnsi="微软雅黑" w:eastAsia="微软雅黑"/>
          <w:woUserID w:val="1"/>
        </w:rPr>
        <w:t>】</w:t>
      </w:r>
      <w:r>
        <w:rPr>
          <w:rFonts w:hint="eastAsia" w:ascii="微软雅黑" w:hAnsi="微软雅黑" w:eastAsia="微软雅黑"/>
          <w:woUserID w:val="1"/>
        </w:rPr>
        <w:t>确定</w:t>
      </w:r>
      <w:r>
        <w:rPr>
          <w:rFonts w:ascii="微软雅黑" w:hAnsi="微软雅黑" w:eastAsia="微软雅黑"/>
          <w:woUserID w:val="1"/>
        </w:rPr>
        <w:t>即可；</w:t>
      </w:r>
    </w:p>
    <w:p w14:paraId="3CF92247">
      <w:pPr>
        <w:ind w:firstLine="420" w:firstLineChars="2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 w:cstheme="majorBidi"/>
          <w:bCs/>
          <w:woUserID w:val="1"/>
        </w:rPr>
        <w:t>（3）授权：</w:t>
      </w:r>
      <w:r>
        <w:rPr>
          <w:rFonts w:hint="eastAsia" w:ascii="微软雅黑" w:hAnsi="微软雅黑" w:eastAsia="微软雅黑"/>
          <w:woUserID w:val="1"/>
        </w:rPr>
        <w:t>给对应角色</w:t>
      </w:r>
      <w:r>
        <w:rPr>
          <w:rFonts w:ascii="微软雅黑" w:hAnsi="微软雅黑" w:eastAsia="微软雅黑"/>
          <w:woUserID w:val="1"/>
        </w:rPr>
        <w:t>分配菜单</w:t>
      </w:r>
      <w:r>
        <w:rPr>
          <w:rFonts w:hint="eastAsia" w:ascii="微软雅黑" w:hAnsi="微软雅黑" w:eastAsia="微软雅黑"/>
          <w:woUserID w:val="1"/>
        </w:rPr>
        <w:t>及功能点，点击【授权】；</w:t>
      </w:r>
    </w:p>
    <w:p w14:paraId="300BFD16">
      <w:pPr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drawing>
          <wp:inline distT="0" distB="0" distL="114300" distR="114300">
            <wp:extent cx="5266690" cy="1978025"/>
            <wp:effectExtent l="0" t="0" r="10160" b="3175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1EBC">
      <w:pPr>
        <w:ind w:firstLine="420" w:firstLineChars="200"/>
        <w:rPr>
          <w:rFonts w:ascii="微软雅黑" w:hAnsi="微软雅黑" w:eastAsia="微软雅黑"/>
          <w:woUserID w:val="1"/>
        </w:rPr>
      </w:pPr>
      <w:r>
        <w:rPr>
          <w:rFonts w:hint="eastAsia" w:ascii="微软雅黑" w:hAnsi="微软雅黑" w:eastAsia="微软雅黑"/>
          <w:woUserID w:val="1"/>
        </w:rPr>
        <w:t>左侧树状结构为菜单，右侧为功能点，分配时可只勾选左侧菜单，或者菜单和功能点一起勾选。</w:t>
      </w:r>
    </w:p>
    <w:p w14:paraId="3B2A8400">
      <w:pPr>
        <w:rPr>
          <w:rFonts w:ascii="微软雅黑" w:hAnsi="微软雅黑" w:eastAsia="微软雅黑"/>
          <w:woUserID w:val="1"/>
        </w:rPr>
      </w:pPr>
      <w:r>
        <w:rPr>
          <w:woUserID w:val="1"/>
        </w:rPr>
        <w:drawing>
          <wp:inline distT="0" distB="0" distL="0" distR="0">
            <wp:extent cx="5274310" cy="2865120"/>
            <wp:effectExtent l="9525" t="9525" r="12065" b="20955"/>
            <wp:docPr id="319" name="图片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05C25D5">
      <w:pPr>
        <w:rPr>
          <w:rFonts w:hint="eastAsia"/>
          <w:lang w:val="en-US" w:eastAsia="zh"/>
        </w:rPr>
      </w:pPr>
    </w:p>
    <w:p w14:paraId="7B031F54">
      <w:pPr>
        <w:pStyle w:val="3"/>
        <w:rPr>
          <w:rFonts w:hint="eastAsia" w:ascii="微软雅黑" w:hAnsi="微软雅黑"/>
          <w:sz w:val="21"/>
          <w:szCs w:val="21"/>
        </w:rPr>
      </w:pPr>
      <w:bookmarkStart w:id="113" w:name="_Toc45208349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2</w:t>
      </w:r>
      <w:r>
        <w:rPr>
          <w:rFonts w:hint="eastAsia" w:ascii="微软雅黑" w:hAnsi="微软雅黑"/>
          <w:sz w:val="21"/>
          <w:szCs w:val="21"/>
        </w:rPr>
        <w:t>物料管理</w:t>
      </w:r>
      <w:bookmarkEnd w:id="113"/>
    </w:p>
    <w:p w14:paraId="4B8D2F9B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t>本平台共有五个物料库：【物资物料库】、【专业清单库】、【机械物料库】、【其他清单库】、【劳务清单库】。这五个库分别对应寻源重点的五个采购标的。</w:t>
      </w:r>
    </w:p>
    <w:p w14:paraId="7F5C0B04">
      <w:pPr>
        <w:pStyle w:val="4"/>
        <w:rPr>
          <w:rFonts w:ascii="微软雅黑" w:hAnsi="微软雅黑"/>
          <w:sz w:val="21"/>
          <w:szCs w:val="21"/>
        </w:rPr>
      </w:pPr>
      <w:bookmarkStart w:id="114" w:name="_Toc45208350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2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物料类别</w:t>
      </w:r>
      <w:bookmarkEnd w:id="114"/>
    </w:p>
    <w:p w14:paraId="516B025B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  <w:lang w:eastAsia="zh"/>
          <w:woUserID w:val="1"/>
        </w:rPr>
        <w:t>根据采购标的的不同，物料库别分别为：【物资物料库】、【专业清单库】、【机械物料库】、【其他清单库】、【劳务清单库】。</w:t>
      </w:r>
    </w:p>
    <w:p w14:paraId="091F957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打开运营中心</w:t>
      </w:r>
      <w:r>
        <w:rPr>
          <w:rFonts w:ascii="微软雅黑" w:hAnsi="微软雅黑" w:eastAsia="微软雅黑"/>
        </w:rPr>
        <w:t>——</w:t>
      </w:r>
      <w:r>
        <w:rPr>
          <w:rFonts w:hint="eastAsia" w:ascii="微软雅黑" w:hAnsi="微软雅黑" w:eastAsia="微软雅黑"/>
        </w:rPr>
        <w:t>物料</w:t>
      </w:r>
      <w:r>
        <w:rPr>
          <w:rFonts w:ascii="微软雅黑" w:hAnsi="微软雅黑" w:eastAsia="微软雅黑"/>
        </w:rPr>
        <w:t>管理——物料</w:t>
      </w:r>
      <w:r>
        <w:rPr>
          <w:rFonts w:hint="eastAsia" w:ascii="微软雅黑" w:hAnsi="微软雅黑" w:eastAsia="微软雅黑"/>
        </w:rPr>
        <w:t>类别，</w:t>
      </w:r>
      <w:r>
        <w:rPr>
          <w:rFonts w:ascii="微软雅黑" w:hAnsi="微软雅黑" w:eastAsia="微软雅黑"/>
        </w:rPr>
        <w:t>展示了</w:t>
      </w:r>
      <w:r>
        <w:rPr>
          <w:rFonts w:hint="eastAsia" w:ascii="微软雅黑" w:hAnsi="微软雅黑" w:eastAsia="微软雅黑"/>
        </w:rPr>
        <w:t>所有</w:t>
      </w:r>
      <w:r>
        <w:rPr>
          <w:rFonts w:ascii="微软雅黑" w:hAnsi="微软雅黑" w:eastAsia="微软雅黑"/>
        </w:rPr>
        <w:t>物料</w:t>
      </w:r>
      <w:r>
        <w:rPr>
          <w:rFonts w:hint="eastAsia" w:ascii="微软雅黑" w:hAnsi="微软雅黑" w:eastAsia="微软雅黑"/>
        </w:rPr>
        <w:t>类别</w:t>
      </w:r>
      <w:r>
        <w:rPr>
          <w:rFonts w:ascii="微软雅黑" w:hAnsi="微软雅黑" w:eastAsia="微软雅黑"/>
        </w:rPr>
        <w:t>；</w:t>
      </w:r>
    </w:p>
    <w:p w14:paraId="1BB49C44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3515" cy="2321560"/>
            <wp:effectExtent l="0" t="0" r="13335" b="254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277"/>
                    <pic:cNvPicPr>
                      <a:picLocks noChangeAspect="1"/>
                    </pic:cNvPicPr>
                  </pic:nvPicPr>
                  <pic:blipFill>
                    <a:blip r:embed="rId206"/>
                    <a:srcRect b="1160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A77A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（1）新增物料</w:t>
      </w:r>
      <w:r>
        <w:rPr>
          <w:rFonts w:ascii="微软雅黑" w:hAnsi="微软雅黑" w:eastAsia="微软雅黑"/>
        </w:rPr>
        <w:t>类别；</w:t>
      </w:r>
    </w:p>
    <w:p w14:paraId="57B4FE2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左侧分类（</w:t>
      </w:r>
      <w:r>
        <w:rPr>
          <w:rFonts w:hint="eastAsia" w:ascii="微软雅黑" w:hAnsi="微软雅黑" w:eastAsia="微软雅黑"/>
        </w:rPr>
        <w:t>表示</w:t>
      </w:r>
      <w:r>
        <w:rPr>
          <w:rFonts w:ascii="微软雅黑" w:hAnsi="微软雅黑" w:eastAsia="微软雅黑"/>
        </w:rPr>
        <w:t>给此类下增加子类）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新增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，输入物料类别名称，最后点击【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即可</w:t>
      </w:r>
      <w:r>
        <w:rPr>
          <w:rFonts w:ascii="微软雅黑" w:hAnsi="微软雅黑" w:eastAsia="微软雅黑"/>
        </w:rPr>
        <w:t>；</w:t>
      </w:r>
    </w:p>
    <w:p w14:paraId="55875B1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（2）删除</w:t>
      </w:r>
      <w:r>
        <w:rPr>
          <w:rFonts w:ascii="微软雅黑" w:hAnsi="微软雅黑" w:eastAsia="微软雅黑"/>
        </w:rPr>
        <w:t>物料类别</w:t>
      </w:r>
    </w:p>
    <w:p w14:paraId="44BD4B6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需要删除的分类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删除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，确定即可成功删除</w:t>
      </w:r>
      <w:r>
        <w:rPr>
          <w:rFonts w:hint="eastAsia" w:ascii="微软雅黑" w:hAnsi="微软雅黑" w:eastAsia="微软雅黑"/>
        </w:rPr>
        <w:t>所选</w:t>
      </w:r>
      <w:r>
        <w:rPr>
          <w:rFonts w:ascii="微软雅黑" w:hAnsi="微软雅黑" w:eastAsia="微软雅黑"/>
        </w:rPr>
        <w:t>物料类别；</w:t>
      </w:r>
    </w:p>
    <w:p w14:paraId="2D0393E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</w:t>
      </w:r>
      <w:r>
        <w:rPr>
          <w:rFonts w:ascii="微软雅黑" w:hAnsi="微软雅黑" w:eastAsia="微软雅黑"/>
        </w:rPr>
        <w:t>：删除物料类别后，此类别下的所有物料均</w:t>
      </w:r>
      <w:r>
        <w:rPr>
          <w:rFonts w:hint="eastAsia" w:ascii="微软雅黑" w:hAnsi="微软雅黑" w:eastAsia="微软雅黑"/>
        </w:rPr>
        <w:t>会</w:t>
      </w:r>
      <w:r>
        <w:rPr>
          <w:rFonts w:ascii="微软雅黑" w:hAnsi="微软雅黑" w:eastAsia="微软雅黑"/>
        </w:rPr>
        <w:t>被删除；</w:t>
      </w:r>
    </w:p>
    <w:p w14:paraId="7D4DCFB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（3）导入/导出物料类别</w:t>
      </w:r>
    </w:p>
    <w:p w14:paraId="2D25C42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可对物料类别进行导入/导出；</w:t>
      </w:r>
    </w:p>
    <w:p w14:paraId="1CE28940">
      <w:pPr>
        <w:pStyle w:val="4"/>
        <w:rPr>
          <w:rFonts w:ascii="微软雅黑" w:hAnsi="微软雅黑"/>
          <w:sz w:val="21"/>
          <w:szCs w:val="21"/>
        </w:rPr>
      </w:pPr>
      <w:bookmarkStart w:id="115" w:name="_Toc45208351"/>
      <w:r>
        <w:rPr>
          <w:rFonts w:ascii="微软雅黑" w:hAnsi="微软雅黑"/>
          <w:sz w:val="21"/>
          <w:szCs w:val="21"/>
        </w:rPr>
        <w:t>9.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2</w:t>
      </w:r>
      <w:r>
        <w:rPr>
          <w:rFonts w:ascii="微软雅黑" w:hAnsi="微软雅黑"/>
          <w:sz w:val="21"/>
          <w:szCs w:val="21"/>
        </w:rPr>
        <w:t>.2</w:t>
      </w:r>
      <w:r>
        <w:rPr>
          <w:rFonts w:hint="eastAsia" w:ascii="微软雅黑" w:hAnsi="微软雅黑"/>
          <w:sz w:val="21"/>
          <w:szCs w:val="21"/>
        </w:rPr>
        <w:t>物料信息</w:t>
      </w:r>
      <w:bookmarkEnd w:id="115"/>
    </w:p>
    <w:p w14:paraId="39B80C81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打开运营中心</w:t>
      </w:r>
      <w:r>
        <w:rPr>
          <w:rFonts w:ascii="微软雅黑" w:hAnsi="微软雅黑" w:eastAsia="微软雅黑"/>
        </w:rPr>
        <w:t>——物料管理菜单，默认展示物料</w:t>
      </w:r>
      <w:r>
        <w:rPr>
          <w:rFonts w:hint="eastAsia" w:ascii="微软雅黑" w:hAnsi="微软雅黑" w:eastAsia="微软雅黑"/>
        </w:rPr>
        <w:t>信息页签</w:t>
      </w:r>
      <w:r>
        <w:rPr>
          <w:rFonts w:ascii="微软雅黑" w:hAnsi="微软雅黑" w:eastAsia="微软雅黑"/>
        </w:rPr>
        <w:t>，这里展示所有</w:t>
      </w:r>
      <w:r>
        <w:rPr>
          <w:rFonts w:hint="eastAsia" w:ascii="微软雅黑" w:hAnsi="微软雅黑" w:eastAsia="微软雅黑"/>
        </w:rPr>
        <w:t>物料</w:t>
      </w:r>
      <w:r>
        <w:rPr>
          <w:rFonts w:ascii="微软雅黑" w:hAnsi="微软雅黑" w:eastAsia="微软雅黑"/>
        </w:rPr>
        <w:t>信息；</w:t>
      </w:r>
    </w:p>
    <w:p w14:paraId="64C489CD">
      <w:pPr>
        <w:rPr>
          <w:rFonts w:hint="eastAsia" w:ascii="微软雅黑" w:hAnsi="微软雅黑" w:eastAsia="微软雅黑" w:cstheme="majorBidi"/>
          <w:bCs/>
          <w:lang w:eastAsia="zh"/>
        </w:rPr>
      </w:pP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63515" cy="1768475"/>
            <wp:effectExtent l="0" t="0" r="13335" b="3175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78"/>
                    <pic:cNvPicPr>
                      <a:picLocks noChangeAspect="1"/>
                    </pic:cNvPicPr>
                  </pic:nvPicPr>
                  <pic:blipFill>
                    <a:blip r:embed="rId207"/>
                    <a:srcRect b="3264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76E9D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（1）新增</w:t>
      </w:r>
      <w:r>
        <w:rPr>
          <w:rFonts w:ascii="微软雅黑" w:hAnsi="微软雅黑" w:eastAsia="微软雅黑"/>
        </w:rPr>
        <w:t>物料；</w:t>
      </w:r>
    </w:p>
    <w:p w14:paraId="638B6183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左侧物料类别（</w:t>
      </w:r>
      <w:r>
        <w:rPr>
          <w:rFonts w:hint="eastAsia" w:ascii="微软雅黑" w:hAnsi="微软雅黑" w:eastAsia="微软雅黑"/>
        </w:rPr>
        <w:t>表示</w:t>
      </w:r>
      <w:r>
        <w:rPr>
          <w:rFonts w:ascii="微软雅黑" w:hAnsi="微软雅黑" w:eastAsia="微软雅黑"/>
        </w:rPr>
        <w:t>要给此类别下增加物料）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新增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，弹框如图；</w:t>
      </w:r>
    </w:p>
    <w:p w14:paraId="7528CEAE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2068195"/>
            <wp:effectExtent l="0" t="0" r="10160" b="8255"/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DF3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编辑</w:t>
      </w:r>
      <w:r>
        <w:rPr>
          <w:rFonts w:ascii="微软雅黑" w:hAnsi="微软雅黑" w:eastAsia="微软雅黑"/>
        </w:rPr>
        <w:t>物料名称，</w:t>
      </w:r>
      <w:r>
        <w:rPr>
          <w:rFonts w:hint="eastAsia" w:ascii="微软雅黑" w:hAnsi="微软雅黑" w:eastAsia="微软雅黑"/>
        </w:rPr>
        <w:t>物料</w:t>
      </w:r>
      <w:r>
        <w:rPr>
          <w:rFonts w:ascii="微软雅黑" w:hAnsi="微软雅黑" w:eastAsia="微软雅黑"/>
        </w:rPr>
        <w:t>编码自动生成无需再编，输入规格，选择单位，</w:t>
      </w:r>
      <w:r>
        <w:rPr>
          <w:rFonts w:hint="eastAsia" w:ascii="微软雅黑" w:hAnsi="微软雅黑" w:eastAsia="微软雅黑"/>
        </w:rPr>
        <w:t>也可</w:t>
      </w:r>
      <w:r>
        <w:rPr>
          <w:rFonts w:ascii="微软雅黑" w:hAnsi="微软雅黑" w:eastAsia="微软雅黑"/>
        </w:rPr>
        <w:t>输入价格和备注；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</w:t>
      </w:r>
      <w:r>
        <w:rPr>
          <w:rFonts w:ascii="微软雅黑" w:hAnsi="微软雅黑" w:eastAsia="微软雅黑"/>
        </w:rPr>
        <w:t>完成了一个物料的录入；</w:t>
      </w:r>
    </w:p>
    <w:p w14:paraId="12B96AD9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（2）删除</w:t>
      </w:r>
      <w:r>
        <w:rPr>
          <w:rFonts w:ascii="微软雅黑" w:hAnsi="微软雅黑" w:eastAsia="微软雅黑"/>
        </w:rPr>
        <w:t>物料；</w:t>
      </w:r>
    </w:p>
    <w:p w14:paraId="6E44B1D7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要删除的物料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删除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，再点击弹框中的【</w:t>
      </w:r>
      <w:r>
        <w:rPr>
          <w:rFonts w:hint="eastAsia" w:ascii="微软雅黑" w:hAnsi="微软雅黑" w:eastAsia="微软雅黑"/>
        </w:rPr>
        <w:t>确定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即可</w:t>
      </w:r>
      <w:r>
        <w:rPr>
          <w:rFonts w:ascii="微软雅黑" w:hAnsi="微软雅黑" w:eastAsia="微软雅黑"/>
        </w:rPr>
        <w:t>删除</w:t>
      </w:r>
      <w:r>
        <w:rPr>
          <w:rFonts w:hint="eastAsia" w:ascii="微软雅黑" w:hAnsi="微软雅黑" w:eastAsia="微软雅黑"/>
        </w:rPr>
        <w:t>成功</w:t>
      </w:r>
      <w:r>
        <w:rPr>
          <w:rFonts w:ascii="微软雅黑" w:hAnsi="微软雅黑" w:eastAsia="微软雅黑"/>
        </w:rPr>
        <w:t>；</w:t>
      </w:r>
    </w:p>
    <w:p w14:paraId="5C6768FC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（3）导入</w:t>
      </w:r>
      <w:r>
        <w:rPr>
          <w:rFonts w:ascii="微软雅黑" w:hAnsi="微软雅黑" w:eastAsia="微软雅黑"/>
        </w:rPr>
        <w:t>物料</w:t>
      </w:r>
      <w:r>
        <w:rPr>
          <w:rFonts w:hint="eastAsia" w:ascii="微软雅黑" w:hAnsi="微软雅黑" w:eastAsia="微软雅黑"/>
        </w:rPr>
        <w:t>；</w:t>
      </w:r>
    </w:p>
    <w:p w14:paraId="06336A56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可在excel中</w:t>
      </w:r>
      <w:r>
        <w:rPr>
          <w:rFonts w:ascii="微软雅黑" w:hAnsi="微软雅黑" w:eastAsia="微软雅黑"/>
        </w:rPr>
        <w:t>编辑所有物料的相关信息</w:t>
      </w:r>
      <w:r>
        <w:rPr>
          <w:rFonts w:hint="eastAsia" w:ascii="微软雅黑" w:hAnsi="微软雅黑" w:eastAsia="微软雅黑"/>
        </w:rPr>
        <w:t>，点击【导入</w:t>
      </w:r>
      <w:r>
        <w:rPr>
          <w:rFonts w:ascii="微软雅黑" w:hAnsi="微软雅黑" w:eastAsia="微软雅黑"/>
        </w:rPr>
        <w:t>物料】</w:t>
      </w:r>
      <w:r>
        <w:rPr>
          <w:rFonts w:hint="eastAsia" w:ascii="微软雅黑" w:hAnsi="微软雅黑" w:eastAsia="微软雅黑"/>
        </w:rPr>
        <w:t>，上传相应文件导入即可；</w:t>
      </w:r>
    </w:p>
    <w:p w14:paraId="7D831019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363470"/>
            <wp:effectExtent l="19050" t="19050" r="21590" b="17780"/>
            <wp:docPr id="389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389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34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0D8B6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）导出</w:t>
      </w:r>
      <w:r>
        <w:rPr>
          <w:rFonts w:ascii="微软雅黑" w:hAnsi="微软雅黑" w:eastAsia="微软雅黑"/>
        </w:rPr>
        <w:t>物料</w:t>
      </w:r>
      <w:r>
        <w:rPr>
          <w:rFonts w:hint="eastAsia" w:ascii="微软雅黑" w:hAnsi="微软雅黑" w:eastAsia="微软雅黑"/>
        </w:rPr>
        <w:t>；</w:t>
      </w:r>
    </w:p>
    <w:p w14:paraId="2AA93BFE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点击可导出物料；</w:t>
      </w:r>
    </w:p>
    <w:p w14:paraId="396F4FB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5</w:t>
      </w:r>
      <w:r>
        <w:rPr>
          <w:rFonts w:hint="eastAsia" w:ascii="微软雅黑" w:hAnsi="微软雅黑" w:eastAsia="微软雅黑"/>
        </w:rPr>
        <w:t>）启用/停用</w:t>
      </w:r>
    </w:p>
    <w:p w14:paraId="7E532F5F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为保证物料数据的规范性，及已使用物料数据的可追溯性，提供启用/停用物料功能。当物料不再使用时，点击停用，可将物料置为【已停用】状态。此状态的物料在业务过程中不再提供选择。</w:t>
      </w:r>
    </w:p>
    <w:p w14:paraId="29F02C34">
      <w:pPr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已停用的物料可重新启用，启用后，物料可正常使用。</w:t>
      </w:r>
    </w:p>
    <w:p w14:paraId="259C77D3">
      <w:pPr>
        <w:pStyle w:val="3"/>
        <w:rPr>
          <w:rFonts w:ascii="微软雅黑" w:hAnsi="微软雅黑"/>
          <w:sz w:val="21"/>
          <w:szCs w:val="21"/>
        </w:rPr>
      </w:pPr>
      <w:bookmarkStart w:id="116" w:name="_Toc45208352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3</w:t>
      </w:r>
      <w:r>
        <w:rPr>
          <w:rFonts w:hint="eastAsia" w:ascii="微软雅黑" w:hAnsi="微软雅黑"/>
          <w:sz w:val="21"/>
          <w:szCs w:val="21"/>
        </w:rPr>
        <w:t>专家管理</w:t>
      </w:r>
      <w:bookmarkEnd w:id="116"/>
    </w:p>
    <w:p w14:paraId="7EAD913F">
      <w:pPr>
        <w:pStyle w:val="4"/>
        <w:rPr>
          <w:rFonts w:ascii="微软雅黑" w:hAnsi="微软雅黑"/>
          <w:sz w:val="21"/>
          <w:szCs w:val="21"/>
        </w:rPr>
      </w:pPr>
      <w:bookmarkStart w:id="117" w:name="_Toc45208353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3</w:t>
      </w:r>
      <w:r>
        <w:rPr>
          <w:rFonts w:ascii="微软雅黑" w:hAnsi="微软雅黑"/>
          <w:sz w:val="21"/>
          <w:szCs w:val="21"/>
        </w:rPr>
        <w:t>.1</w:t>
      </w:r>
      <w:r>
        <w:rPr>
          <w:rFonts w:hint="eastAsia" w:ascii="微软雅黑" w:hAnsi="微软雅黑"/>
          <w:sz w:val="21"/>
          <w:szCs w:val="21"/>
        </w:rPr>
        <w:t>专家名录</w:t>
      </w:r>
      <w:bookmarkEnd w:id="117"/>
    </w:p>
    <w:p w14:paraId="63AA158C">
      <w:pPr>
        <w:pStyle w:val="5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9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微软雅黑" w:hAnsi="微软雅黑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  <w:woUserID w:val="1"/>
        </w:rPr>
        <w:t>3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.1.1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草稿、合格、不合格</w:t>
      </w:r>
    </w:p>
    <w:p w14:paraId="0F0978D9">
      <w:pPr>
        <w:numPr>
          <w:ilvl w:val="0"/>
          <w:numId w:val="5"/>
        </w:num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打开专家管理</w:t>
      </w:r>
      <w:r>
        <w:rPr>
          <w:rFonts w:ascii="微软雅黑" w:hAnsi="微软雅黑" w:eastAsia="微软雅黑"/>
        </w:rPr>
        <w:t>——专家名录</w:t>
      </w:r>
      <w:r>
        <w:rPr>
          <w:rFonts w:hint="eastAsia" w:ascii="微软雅黑" w:hAnsi="微软雅黑" w:eastAsia="微软雅黑"/>
        </w:rPr>
        <w:t>菜单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可以</w:t>
      </w:r>
      <w:r>
        <w:rPr>
          <w:rFonts w:ascii="微软雅黑" w:hAnsi="微软雅黑" w:eastAsia="微软雅黑"/>
        </w:rPr>
        <w:t>看到专家名录的草稿</w:t>
      </w:r>
      <w:r>
        <w:rPr>
          <w:rFonts w:hint="eastAsia" w:ascii="微软雅黑" w:hAnsi="微软雅黑" w:eastAsia="微软雅黑"/>
        </w:rPr>
        <w:t>库</w:t>
      </w:r>
      <w:r>
        <w:rPr>
          <w:rFonts w:ascii="微软雅黑" w:hAnsi="微软雅黑" w:eastAsia="微软雅黑"/>
        </w:rPr>
        <w:t>，这里的</w:t>
      </w:r>
      <w:r>
        <w:rPr>
          <w:rFonts w:hint="eastAsia" w:ascii="微软雅黑" w:hAnsi="微软雅黑" w:eastAsia="微软雅黑"/>
          <w:lang w:eastAsia="zh"/>
          <w:woUserID w:val="1"/>
        </w:rPr>
        <w:t>专家</w:t>
      </w:r>
      <w:r>
        <w:rPr>
          <w:rFonts w:ascii="微软雅黑" w:hAnsi="微软雅黑" w:eastAsia="微软雅黑"/>
        </w:rPr>
        <w:t>都</w:t>
      </w:r>
      <w:r>
        <w:rPr>
          <w:rFonts w:hint="eastAsia" w:ascii="微软雅黑" w:hAnsi="微软雅黑" w:eastAsia="微软雅黑"/>
          <w:lang w:eastAsia="zh"/>
          <w:woUserID w:val="1"/>
        </w:rPr>
        <w:t>还</w:t>
      </w:r>
      <w:r>
        <w:rPr>
          <w:rFonts w:ascii="微软雅黑" w:hAnsi="微软雅黑" w:eastAsia="微软雅黑"/>
        </w:rPr>
        <w:t>不能参与评标；</w:t>
      </w:r>
    </w:p>
    <w:p w14:paraId="796DE044">
      <w:pPr>
        <w:rPr>
          <w:rFonts w:hint="eastAsia" w:ascii="微软雅黑" w:hAnsi="微软雅黑" w:eastAsia="微软雅黑" w:cstheme="majorBidi"/>
          <w:bCs/>
          <w:lang w:eastAsia="zh"/>
        </w:rPr>
      </w:pP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66690" cy="1231265"/>
            <wp:effectExtent l="0" t="0" r="10160" b="6985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>
                      <a:picLocks noChangeAspect="1"/>
                    </pic:cNvPicPr>
                  </pic:nvPicPr>
                  <pic:blipFill>
                    <a:blip r:embed="rId210"/>
                    <a:srcRect b="282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17CD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）新增</w:t>
      </w:r>
      <w:r>
        <w:rPr>
          <w:rFonts w:ascii="微软雅黑" w:hAnsi="微软雅黑" w:eastAsia="微软雅黑"/>
        </w:rPr>
        <w:t>专家</w:t>
      </w:r>
      <w:r>
        <w:rPr>
          <w:rFonts w:hint="eastAsia" w:ascii="微软雅黑" w:hAnsi="微软雅黑" w:eastAsia="微软雅黑"/>
        </w:rPr>
        <w:t>：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新增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</w:t>
      </w:r>
      <w:r>
        <w:rPr>
          <w:rFonts w:ascii="微软雅黑" w:hAnsi="微软雅黑" w:eastAsia="微软雅黑"/>
        </w:rPr>
        <w:t>，选择专家为内部专家还是外部专家，选定后点击【</w:t>
      </w:r>
      <w:r>
        <w:rPr>
          <w:rFonts w:hint="eastAsia" w:ascii="微软雅黑" w:hAnsi="微软雅黑" w:eastAsia="微软雅黑"/>
        </w:rPr>
        <w:t>确定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；</w:t>
      </w:r>
    </w:p>
    <w:p w14:paraId="765E88AF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1552575"/>
            <wp:effectExtent l="0" t="0" r="10160" b="9525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A035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（3）编辑专家</w:t>
      </w:r>
      <w:r>
        <w:rPr>
          <w:rFonts w:ascii="微软雅黑" w:hAnsi="微软雅黑" w:eastAsia="微软雅黑"/>
        </w:rPr>
        <w:t>的</w:t>
      </w:r>
      <w:r>
        <w:rPr>
          <w:rFonts w:hint="eastAsia" w:ascii="微软雅黑" w:hAnsi="微软雅黑" w:eastAsia="微软雅黑"/>
        </w:rPr>
        <w:t>基本</w:t>
      </w:r>
      <w:r>
        <w:rPr>
          <w:rFonts w:ascii="微软雅黑" w:hAnsi="微软雅黑" w:eastAsia="微软雅黑"/>
        </w:rPr>
        <w:t>信息，</w:t>
      </w:r>
      <w:r>
        <w:rPr>
          <w:rFonts w:hint="eastAsia" w:ascii="微软雅黑" w:hAnsi="微软雅黑" w:eastAsia="微软雅黑"/>
        </w:rPr>
        <w:t>完成编辑</w:t>
      </w:r>
      <w:r>
        <w:rPr>
          <w:rFonts w:ascii="微软雅黑" w:hAnsi="微软雅黑" w:eastAsia="微软雅黑"/>
        </w:rPr>
        <w:t>后点击【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；</w:t>
      </w:r>
    </w:p>
    <w:p w14:paraId="7D44C3D4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032000"/>
            <wp:effectExtent l="9525" t="9525" r="12065" b="15875"/>
            <wp:docPr id="394" name="图片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394"/>
                    <pic:cNvPicPr>
                      <a:picLocks noChangeAspect="1"/>
                    </pic:cNvPicPr>
                  </pic:nvPicPr>
                  <pic:blipFill>
                    <a:blip r:embed="rId212"/>
                    <a:srcRect b="130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2198D2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（4）选中</w:t>
      </w:r>
      <w:r>
        <w:rPr>
          <w:rFonts w:ascii="微软雅黑" w:hAnsi="微软雅黑" w:eastAsia="微软雅黑"/>
        </w:rPr>
        <w:t>新增的专家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初评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编辑审批模板中</w:t>
      </w:r>
      <w:r>
        <w:rPr>
          <w:rFonts w:hint="eastAsia" w:ascii="微软雅黑" w:hAnsi="微软雅黑" w:eastAsia="微软雅黑"/>
        </w:rPr>
        <w:t>评定</w:t>
      </w:r>
      <w:r>
        <w:rPr>
          <w:rFonts w:ascii="微软雅黑" w:hAnsi="微软雅黑" w:eastAsia="微软雅黑"/>
        </w:rPr>
        <w:t>内容的状态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选择评定结果，最终给出</w:t>
      </w:r>
      <w:r>
        <w:rPr>
          <w:rFonts w:hint="eastAsia" w:ascii="微软雅黑" w:hAnsi="微软雅黑" w:eastAsia="微软雅黑"/>
        </w:rPr>
        <w:t>综合评定</w:t>
      </w:r>
      <w:r>
        <w:rPr>
          <w:rFonts w:ascii="微软雅黑" w:hAnsi="微软雅黑" w:eastAsia="微软雅黑"/>
        </w:rPr>
        <w:t>结果</w:t>
      </w:r>
      <w:r>
        <w:rPr>
          <w:rFonts w:hint="eastAsia" w:ascii="微软雅黑" w:hAnsi="微软雅黑" w:eastAsia="微软雅黑"/>
        </w:rPr>
        <w:t>，必要时</w:t>
      </w:r>
      <w:r>
        <w:rPr>
          <w:rFonts w:ascii="微软雅黑" w:hAnsi="微软雅黑" w:eastAsia="微软雅黑"/>
        </w:rPr>
        <w:t>可上传附件</w:t>
      </w:r>
      <w:r>
        <w:rPr>
          <w:rFonts w:hint="eastAsia" w:ascii="微软雅黑" w:hAnsi="微软雅黑" w:eastAsia="微软雅黑"/>
        </w:rPr>
        <w:t>，最后</w:t>
      </w:r>
      <w:r>
        <w:rPr>
          <w:rFonts w:ascii="微软雅黑" w:hAnsi="微软雅黑" w:eastAsia="微软雅黑"/>
        </w:rPr>
        <w:t>点击【</w:t>
      </w:r>
      <w:r>
        <w:rPr>
          <w:rFonts w:hint="eastAsia" w:ascii="微软雅黑" w:hAnsi="微软雅黑" w:eastAsia="微软雅黑"/>
        </w:rPr>
        <w:t>提交审批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；</w:t>
      </w:r>
    </w:p>
    <w:p w14:paraId="39491C29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378710"/>
            <wp:effectExtent l="19050" t="19050" r="21590" b="21590"/>
            <wp:docPr id="395" name="图片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395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7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4CA2890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（5）当</w:t>
      </w:r>
      <w:r>
        <w:rPr>
          <w:rFonts w:ascii="微软雅黑" w:hAnsi="微软雅黑" w:eastAsia="微软雅黑"/>
        </w:rPr>
        <w:t>所有审批人同意后，此专家可进入</w:t>
      </w:r>
      <w:r>
        <w:rPr>
          <w:rFonts w:hint="eastAsia" w:ascii="微软雅黑" w:hAnsi="微软雅黑" w:eastAsia="微软雅黑"/>
        </w:rPr>
        <w:t>合格</w:t>
      </w:r>
      <w:r>
        <w:rPr>
          <w:rFonts w:ascii="微软雅黑" w:hAnsi="微软雅黑" w:eastAsia="微软雅黑"/>
        </w:rPr>
        <w:t>库；</w:t>
      </w:r>
      <w:r>
        <w:rPr>
          <w:rFonts w:hint="eastAsia" w:ascii="微软雅黑" w:hAnsi="微软雅黑" w:eastAsia="微软雅黑"/>
        </w:rPr>
        <w:t>合格</w:t>
      </w:r>
      <w:r>
        <w:rPr>
          <w:rFonts w:ascii="微软雅黑" w:hAnsi="微软雅黑" w:eastAsia="微软雅黑"/>
        </w:rPr>
        <w:t>库中专家进行审批时操作同上；</w:t>
      </w:r>
    </w:p>
    <w:p w14:paraId="1A82E3B9">
      <w:pPr>
        <w:pStyle w:val="4"/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9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微软雅黑" w:hAnsi="微软雅黑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  <w:woUserID w:val="1"/>
        </w:rPr>
        <w:t>3</w:t>
      </w:r>
      <w:r>
        <w:rPr>
          <w:rFonts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微软雅黑" w:hAnsi="微软雅黑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  <w:woUserID w:val="1"/>
        </w:rPr>
        <w:t>2</w:t>
      </w:r>
      <w:r>
        <w:rPr>
          <w:rFonts w:hint="eastAsia" w:ascii="微软雅黑" w:hAnsi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专家分类</w:t>
      </w:r>
    </w:p>
    <w:p w14:paraId="2A66E7A8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打开专家名录</w:t>
      </w:r>
      <w:r>
        <w:rPr>
          <w:rFonts w:ascii="微软雅黑" w:hAnsi="微软雅黑" w:eastAsia="微软雅黑"/>
        </w:rPr>
        <w:t>——专家分类菜单，</w:t>
      </w:r>
      <w:r>
        <w:rPr>
          <w:rFonts w:hint="eastAsia" w:ascii="微软雅黑" w:hAnsi="微软雅黑" w:eastAsia="微软雅黑"/>
        </w:rPr>
        <w:t>此</w:t>
      </w:r>
      <w:r>
        <w:rPr>
          <w:rFonts w:ascii="微软雅黑" w:hAnsi="微软雅黑" w:eastAsia="微软雅黑"/>
        </w:rPr>
        <w:t>页面展示了系统中所有专家的分类，在这里对这些分类做维护；</w:t>
      </w:r>
    </w:p>
    <w:p w14:paraId="48D1DB64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新增</w:t>
      </w:r>
      <w:r>
        <w:rPr>
          <w:rFonts w:ascii="微软雅黑" w:hAnsi="微软雅黑" w:eastAsia="微软雅黑"/>
        </w:rPr>
        <w:t>专家分类；</w:t>
      </w: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左侧分类（</w:t>
      </w:r>
      <w:r>
        <w:rPr>
          <w:rFonts w:hint="eastAsia" w:ascii="微软雅黑" w:hAnsi="微软雅黑" w:eastAsia="微软雅黑"/>
        </w:rPr>
        <w:t>表示</w:t>
      </w:r>
      <w:r>
        <w:rPr>
          <w:rFonts w:ascii="微软雅黑" w:hAnsi="微软雅黑" w:eastAsia="微软雅黑"/>
        </w:rPr>
        <w:t>要给</w:t>
      </w:r>
      <w:r>
        <w:rPr>
          <w:rFonts w:hint="eastAsia" w:ascii="微软雅黑" w:hAnsi="微软雅黑" w:eastAsia="微软雅黑"/>
        </w:rPr>
        <w:t>选中</w:t>
      </w:r>
      <w:r>
        <w:rPr>
          <w:rFonts w:ascii="微软雅黑" w:hAnsi="微软雅黑" w:eastAsia="微软雅黑"/>
        </w:rPr>
        <w:t>分类下增加子类）</w:t>
      </w:r>
      <w:r>
        <w:rPr>
          <w:rFonts w:hint="eastAsia" w:ascii="微软雅黑" w:hAnsi="微软雅黑" w:eastAsia="微软雅黑"/>
        </w:rPr>
        <w:t>，点击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新增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按钮，</w:t>
      </w:r>
      <w:r>
        <w:rPr>
          <w:rFonts w:ascii="微软雅黑" w:hAnsi="微软雅黑" w:eastAsia="微软雅黑"/>
        </w:rPr>
        <w:t>为分类取名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录入</w:t>
      </w:r>
      <w:r>
        <w:rPr>
          <w:rFonts w:hint="eastAsia" w:ascii="微软雅黑" w:hAnsi="微软雅黑" w:eastAsia="微软雅黑"/>
        </w:rPr>
        <w:t>简称点击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保存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即可；</w:t>
      </w:r>
    </w:p>
    <w:p w14:paraId="35DA707B"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删除</w:t>
      </w:r>
      <w:r>
        <w:rPr>
          <w:rFonts w:ascii="微软雅黑" w:hAnsi="微软雅黑" w:eastAsia="微软雅黑"/>
        </w:rPr>
        <w:t>专家分类</w:t>
      </w:r>
      <w:r>
        <w:rPr>
          <w:rFonts w:hint="eastAsia" w:ascii="微软雅黑" w:hAnsi="微软雅黑" w:eastAsia="微软雅黑"/>
        </w:rPr>
        <w:t>；选中</w:t>
      </w:r>
      <w:r>
        <w:rPr>
          <w:rFonts w:ascii="微软雅黑" w:hAnsi="微软雅黑" w:eastAsia="微软雅黑"/>
        </w:rPr>
        <w:t>需要删除的分类，</w:t>
      </w:r>
      <w:r>
        <w:rPr>
          <w:rFonts w:hint="eastAsia" w:ascii="微软雅黑" w:hAnsi="微软雅黑" w:eastAsia="微软雅黑"/>
        </w:rPr>
        <w:t>点击</w:t>
      </w:r>
      <w:r>
        <w:rPr>
          <w:rFonts w:ascii="微软雅黑" w:hAnsi="微软雅黑" w:eastAsia="微软雅黑"/>
        </w:rPr>
        <w:t>【</w:t>
      </w:r>
      <w:r>
        <w:rPr>
          <w:rFonts w:hint="eastAsia" w:ascii="微软雅黑" w:hAnsi="微软雅黑" w:eastAsia="微软雅黑"/>
        </w:rPr>
        <w:t>删除</w:t>
      </w:r>
      <w:r>
        <w:rPr>
          <w:rFonts w:ascii="微软雅黑" w:hAnsi="微软雅黑" w:eastAsia="微软雅黑"/>
        </w:rPr>
        <w:t>】</w:t>
      </w:r>
      <w:r>
        <w:rPr>
          <w:rFonts w:hint="eastAsia" w:ascii="微软雅黑" w:hAnsi="微软雅黑" w:eastAsia="微软雅黑"/>
        </w:rPr>
        <w:t>后</w:t>
      </w:r>
      <w:r>
        <w:rPr>
          <w:rFonts w:ascii="微软雅黑" w:hAnsi="微软雅黑" w:eastAsia="微软雅黑"/>
        </w:rPr>
        <w:t>确定即可删除；</w:t>
      </w:r>
    </w:p>
    <w:p w14:paraId="181A00C4">
      <w:pPr>
        <w:pStyle w:val="34"/>
        <w:ind w:left="42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</w:t>
      </w:r>
      <w:r>
        <w:rPr>
          <w:rFonts w:ascii="微软雅黑" w:hAnsi="微软雅黑" w:eastAsia="微软雅黑"/>
        </w:rPr>
        <w:t>：</w:t>
      </w:r>
      <w:r>
        <w:rPr>
          <w:rFonts w:hint="eastAsia" w:ascii="微软雅黑" w:hAnsi="微软雅黑" w:eastAsia="微软雅黑"/>
        </w:rPr>
        <w:t>删除</w:t>
      </w:r>
      <w:r>
        <w:rPr>
          <w:rFonts w:ascii="微软雅黑" w:hAnsi="微软雅黑" w:eastAsia="微软雅黑"/>
        </w:rPr>
        <w:t>分类后，此分类下已有的</w:t>
      </w:r>
      <w:r>
        <w:rPr>
          <w:rFonts w:hint="eastAsia" w:ascii="微软雅黑" w:hAnsi="微软雅黑" w:eastAsia="微软雅黑"/>
        </w:rPr>
        <w:t>专家</w:t>
      </w:r>
      <w:r>
        <w:rPr>
          <w:rFonts w:ascii="微软雅黑" w:hAnsi="微软雅黑" w:eastAsia="微软雅黑"/>
        </w:rPr>
        <w:t>会同时被删掉；</w:t>
      </w:r>
    </w:p>
    <w:p w14:paraId="389C3020">
      <w:pPr>
        <w:rPr>
          <w:rFonts w:hint="eastAsia" w:ascii="微软雅黑" w:hAnsi="微软雅黑" w:eastAsia="微软雅黑" w:cstheme="majorBidi"/>
          <w:bCs/>
          <w:lang w:eastAsia="zh"/>
        </w:rPr>
      </w:pP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66690" cy="1588135"/>
            <wp:effectExtent l="0" t="0" r="10160" b="12065"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F1C0E">
      <w:pPr>
        <w:pStyle w:val="4"/>
        <w:rPr>
          <w:rFonts w:ascii="微软雅黑" w:hAnsi="微软雅黑"/>
          <w:sz w:val="21"/>
          <w:szCs w:val="21"/>
        </w:rPr>
      </w:pPr>
      <w:bookmarkStart w:id="118" w:name="_Toc45208354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3</w:t>
      </w:r>
      <w:r>
        <w:rPr>
          <w:rFonts w:ascii="微软雅黑" w:hAnsi="微软雅黑"/>
          <w:sz w:val="21"/>
          <w:szCs w:val="21"/>
        </w:rPr>
        <w:t>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3</w:t>
      </w:r>
      <w:r>
        <w:rPr>
          <w:rFonts w:hint="eastAsia" w:ascii="微软雅黑" w:hAnsi="微软雅黑"/>
          <w:sz w:val="21"/>
          <w:szCs w:val="21"/>
        </w:rPr>
        <w:t>专家考评</w:t>
      </w:r>
      <w:bookmarkEnd w:id="118"/>
    </w:p>
    <w:p w14:paraId="22143C86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此模块可对专家进行考评。</w:t>
      </w:r>
    </w:p>
    <w:p w14:paraId="7D62A8AF">
      <w:pPr>
        <w:pStyle w:val="4"/>
        <w:rPr>
          <w:rFonts w:ascii="微软雅黑" w:hAnsi="微软雅黑"/>
          <w:sz w:val="21"/>
          <w:szCs w:val="21"/>
        </w:rPr>
      </w:pPr>
      <w:bookmarkStart w:id="119" w:name="_Toc45208355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.2.3</w:t>
      </w:r>
      <w:r>
        <w:rPr>
          <w:rFonts w:hint="eastAsia" w:ascii="微软雅黑" w:hAnsi="微软雅黑"/>
          <w:sz w:val="21"/>
          <w:szCs w:val="21"/>
        </w:rPr>
        <w:t>评标会议室</w:t>
      </w:r>
      <w:bookmarkEnd w:id="119"/>
    </w:p>
    <w:p w14:paraId="4CEE30C4">
      <w:pPr>
        <w:ind w:firstLine="420" w:firstLineChars="200"/>
        <w:rPr>
          <w:rFonts w:hint="eastAsia"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维护专家抽取时的评标会议室。</w:t>
      </w:r>
    </w:p>
    <w:p w14:paraId="3F4F31E5">
      <w:pPr>
        <w:ind w:firstLine="420" w:firstLineChars="200"/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t>目前使用较多的为：线下评标、线上评标。</w:t>
      </w:r>
    </w:p>
    <w:p w14:paraId="68D1BE52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312670"/>
            <wp:effectExtent l="19050" t="19050" r="21590" b="11430"/>
            <wp:docPr id="396" name="图片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396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17F37F0">
      <w:pPr>
        <w:pStyle w:val="3"/>
        <w:rPr>
          <w:rFonts w:ascii="微软雅黑" w:hAnsi="微软雅黑"/>
          <w:sz w:val="21"/>
          <w:szCs w:val="21"/>
        </w:rPr>
      </w:pPr>
      <w:bookmarkStart w:id="120" w:name="_Toc45208356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.3</w:t>
      </w:r>
      <w:r>
        <w:rPr>
          <w:rFonts w:hint="eastAsia" w:ascii="微软雅黑" w:hAnsi="微软雅黑"/>
          <w:sz w:val="21"/>
          <w:szCs w:val="21"/>
        </w:rPr>
        <w:t>文本模板</w:t>
      </w:r>
      <w:bookmarkEnd w:id="120"/>
    </w:p>
    <w:p w14:paraId="1891DE76">
      <w:pPr>
        <w:ind w:firstLine="420" w:firstLineChars="200"/>
        <w:rPr>
          <w:rFonts w:hint="eastAsia" w:ascii="微软雅黑" w:hAnsi="微软雅黑" w:eastAsia="微软雅黑"/>
          <w:lang w:eastAsia="zh"/>
          <w:woUserID w:val="1"/>
        </w:rPr>
      </w:pPr>
      <w:r>
        <w:rPr>
          <w:rFonts w:hint="eastAsia" w:ascii="微软雅黑" w:hAnsi="微软雅黑" w:eastAsia="微软雅黑"/>
        </w:rPr>
        <w:t>模板分</w:t>
      </w:r>
      <w:r>
        <w:rPr>
          <w:rFonts w:ascii="微软雅黑" w:hAnsi="微软雅黑" w:eastAsia="微软雅黑"/>
        </w:rPr>
        <w:t>几个</w:t>
      </w:r>
      <w:r>
        <w:rPr>
          <w:rFonts w:hint="eastAsia" w:ascii="微软雅黑" w:hAnsi="微软雅黑" w:eastAsia="微软雅黑"/>
        </w:rPr>
        <w:t>大类</w:t>
      </w:r>
      <w:r>
        <w:rPr>
          <w:rFonts w:ascii="微软雅黑" w:hAnsi="微软雅黑" w:eastAsia="微软雅黑"/>
        </w:rPr>
        <w:t>：</w:t>
      </w:r>
      <w:r>
        <w:rPr>
          <w:rFonts w:hint="eastAsia" w:ascii="微软雅黑" w:hAnsi="微软雅黑" w:eastAsia="微软雅黑"/>
        </w:rPr>
        <w:t>①文本模板</w:t>
      </w:r>
      <w:r>
        <w:rPr>
          <w:rFonts w:ascii="微软雅黑" w:hAnsi="微软雅黑" w:eastAsia="微软雅黑"/>
        </w:rPr>
        <w:t>库；</w:t>
      </w:r>
      <w:r>
        <w:rPr>
          <w:rFonts w:hint="eastAsia" w:ascii="微软雅黑" w:hAnsi="微软雅黑" w:eastAsia="微软雅黑"/>
        </w:rPr>
        <w:t>②评分</w:t>
      </w:r>
      <w:r>
        <w:rPr>
          <w:rFonts w:ascii="微软雅黑" w:hAnsi="微软雅黑" w:eastAsia="微软雅黑"/>
        </w:rPr>
        <w:t>模板库</w:t>
      </w:r>
      <w:r>
        <w:rPr>
          <w:rFonts w:hint="eastAsia" w:ascii="微软雅黑" w:hAnsi="微软雅黑" w:eastAsia="微软雅黑"/>
        </w:rPr>
        <w:t>；③</w:t>
      </w:r>
      <w:r>
        <w:rPr>
          <w:rFonts w:hint="eastAsia" w:ascii="微软雅黑" w:hAnsi="微软雅黑" w:eastAsia="微软雅黑"/>
          <w:lang w:eastAsia="zh"/>
          <w:woUserID w:val="1"/>
        </w:rPr>
        <w:t>符合性审查</w:t>
      </w:r>
      <w:r>
        <w:rPr>
          <w:rFonts w:hint="eastAsia" w:ascii="微软雅黑" w:hAnsi="微软雅黑" w:eastAsia="微软雅黑"/>
        </w:rPr>
        <w:t>；④供应商模板</w:t>
      </w:r>
      <w:r>
        <w:rPr>
          <w:rFonts w:hint="eastAsia" w:ascii="微软雅黑" w:hAnsi="微软雅黑" w:eastAsia="微软雅黑"/>
          <w:lang w:eastAsia="zh"/>
          <w:woUserID w:val="1"/>
        </w:rPr>
        <w:t>库</w:t>
      </w:r>
      <w:r>
        <w:rPr>
          <w:rFonts w:hint="eastAsia" w:ascii="微软雅黑" w:hAnsi="微软雅黑" w:eastAsia="微软雅黑"/>
        </w:rPr>
        <w:t>；</w:t>
      </w:r>
      <w:r>
        <w:rPr>
          <w:rFonts w:hint="eastAsia" w:ascii="微软雅黑" w:hAnsi="微软雅黑" w:eastAsia="微软雅黑"/>
          <w:lang w:eastAsia="zh"/>
          <w:woUserID w:val="1"/>
        </w:rPr>
        <w:t>⑤自动算分模板；⑥供应商委托书模板库；⑦专家考评模板库。</w:t>
      </w:r>
    </w:p>
    <w:p w14:paraId="2F101A67">
      <w:pPr>
        <w:rPr>
          <w:rFonts w:hint="eastAsia" w:ascii="微软雅黑" w:hAnsi="微软雅黑" w:eastAsia="微软雅黑"/>
          <w:lang w:eastAsia="zh"/>
        </w:rPr>
      </w:pPr>
      <w:r>
        <w:rPr>
          <w:rFonts w:hint="eastAsia" w:ascii="微软雅黑" w:hAnsi="微软雅黑" w:eastAsia="微软雅黑"/>
          <w:lang w:eastAsia="zh"/>
        </w:rPr>
        <w:drawing>
          <wp:inline distT="0" distB="0" distL="114300" distR="114300">
            <wp:extent cx="5266690" cy="1541780"/>
            <wp:effectExtent l="0" t="0" r="10160" b="1270"/>
            <wp:docPr id="287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1AA7A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（1）文本类，</w:t>
      </w:r>
      <w:r>
        <w:rPr>
          <w:rFonts w:ascii="微软雅黑" w:hAnsi="微软雅黑" w:eastAsia="微软雅黑" w:cstheme="majorBidi"/>
          <w:bCs/>
        </w:rPr>
        <w:t>用来维护</w:t>
      </w:r>
      <w:r>
        <w:rPr>
          <w:rFonts w:hint="eastAsia" w:ascii="微软雅黑" w:hAnsi="微软雅黑" w:eastAsia="微软雅黑" w:cstheme="majorBidi"/>
          <w:bCs/>
        </w:rPr>
        <w:t>企业中公告</w:t>
      </w:r>
      <w:r>
        <w:rPr>
          <w:rFonts w:ascii="微软雅黑" w:hAnsi="微软雅黑" w:eastAsia="微软雅黑" w:cstheme="majorBidi"/>
          <w:bCs/>
        </w:rPr>
        <w:t>模板、邀请函模板、</w:t>
      </w:r>
      <w:r>
        <w:rPr>
          <w:rFonts w:hint="eastAsia" w:ascii="微软雅黑" w:hAnsi="微软雅黑" w:eastAsia="微软雅黑" w:cstheme="majorBidi"/>
          <w:bCs/>
        </w:rPr>
        <w:t>招采</w:t>
      </w:r>
      <w:r>
        <w:rPr>
          <w:rFonts w:ascii="微软雅黑" w:hAnsi="微软雅黑" w:eastAsia="微软雅黑" w:cstheme="majorBidi"/>
          <w:bCs/>
        </w:rPr>
        <w:t>文件</w:t>
      </w:r>
      <w:r>
        <w:rPr>
          <w:rFonts w:hint="eastAsia" w:ascii="微软雅黑" w:hAnsi="微软雅黑" w:eastAsia="微软雅黑" w:cstheme="majorBidi"/>
          <w:bCs/>
        </w:rPr>
        <w:t>模板</w:t>
      </w:r>
      <w:r>
        <w:rPr>
          <w:rFonts w:ascii="微软雅黑" w:hAnsi="微软雅黑" w:eastAsia="微软雅黑" w:cstheme="majorBidi"/>
          <w:bCs/>
        </w:rPr>
        <w:t>、</w:t>
      </w:r>
      <w:r>
        <w:rPr>
          <w:rFonts w:hint="eastAsia" w:ascii="微软雅黑" w:hAnsi="微软雅黑" w:eastAsia="微软雅黑" w:cstheme="majorBidi"/>
          <w:bCs/>
        </w:rPr>
        <w:t>及</w:t>
      </w:r>
      <w:r>
        <w:rPr>
          <w:rFonts w:ascii="微软雅黑" w:hAnsi="微软雅黑" w:eastAsia="微软雅黑" w:cstheme="majorBidi"/>
          <w:bCs/>
        </w:rPr>
        <w:t>合同范本</w:t>
      </w:r>
      <w:r>
        <w:rPr>
          <w:rFonts w:hint="eastAsia" w:ascii="微软雅黑" w:hAnsi="微软雅黑" w:eastAsia="微软雅黑" w:cstheme="majorBidi"/>
          <w:bCs/>
        </w:rPr>
        <w:t>，</w:t>
      </w:r>
      <w:r>
        <w:rPr>
          <w:rFonts w:ascii="微软雅黑" w:hAnsi="微软雅黑" w:eastAsia="微软雅黑" w:cstheme="majorBidi"/>
          <w:bCs/>
        </w:rPr>
        <w:t>示例如图；</w:t>
      </w:r>
    </w:p>
    <w:p w14:paraId="6185C19E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277110"/>
            <wp:effectExtent l="19050" t="19050" r="21590" b="27940"/>
            <wp:docPr id="402" name="图片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402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11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61A62F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合同文本模板编辑页面：</w:t>
      </w:r>
    </w:p>
    <w:p w14:paraId="34314678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选中部分正文区域，可以设置是否在合同编辑页面显示；设置为不显示的区域，区域灰显；</w:t>
      </w:r>
    </w:p>
    <w:p w14:paraId="61694AED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自定义占位符，数据类型下拉选择“普通文本”和“引用字段”</w:t>
      </w:r>
    </w:p>
    <w:p w14:paraId="1F6C3E11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普通文本，按现有的模式设定，定义后这个文本区域允许经办人编辑；</w:t>
      </w:r>
    </w:p>
    <w:p w14:paraId="1695CF18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引用字段，下拉选择合同页面已配置好的字段，合同编辑时，保存后按照基本信息的字段填充；</w:t>
      </w:r>
    </w:p>
    <w:p w14:paraId="0C36990C">
      <w:r>
        <w:drawing>
          <wp:inline distT="0" distB="0" distL="0" distR="0">
            <wp:extent cx="5274310" cy="2771775"/>
            <wp:effectExtent l="0" t="0" r="2540" b="9525"/>
            <wp:docPr id="439" name="图片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439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2638">
      <w:r>
        <w:drawing>
          <wp:inline distT="0" distB="0" distL="0" distR="0">
            <wp:extent cx="5274310" cy="27717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9096A">
      <w:r>
        <w:drawing>
          <wp:inline distT="0" distB="0" distL="0" distR="0">
            <wp:extent cx="5274310" cy="27717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DD88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（2）评分</w:t>
      </w:r>
      <w:r>
        <w:rPr>
          <w:rFonts w:ascii="微软雅黑" w:hAnsi="微软雅黑" w:eastAsia="微软雅黑" w:cstheme="majorBidi"/>
          <w:bCs/>
        </w:rPr>
        <w:t>类，</w:t>
      </w:r>
      <w:r>
        <w:rPr>
          <w:rFonts w:hint="eastAsia" w:ascii="微软雅黑" w:hAnsi="微软雅黑" w:eastAsia="微软雅黑" w:cstheme="majorBidi"/>
          <w:bCs/>
        </w:rPr>
        <w:t>主要</w:t>
      </w:r>
      <w:r>
        <w:rPr>
          <w:rFonts w:ascii="微软雅黑" w:hAnsi="微软雅黑" w:eastAsia="微软雅黑" w:cstheme="majorBidi"/>
          <w:bCs/>
        </w:rPr>
        <w:t>是</w:t>
      </w:r>
      <w:r>
        <w:rPr>
          <w:rFonts w:hint="eastAsia" w:ascii="微软雅黑" w:hAnsi="微软雅黑" w:eastAsia="微软雅黑" w:cstheme="majorBidi"/>
          <w:bCs/>
        </w:rPr>
        <w:t>对</w:t>
      </w:r>
      <w:r>
        <w:rPr>
          <w:rFonts w:ascii="微软雅黑" w:hAnsi="微软雅黑" w:eastAsia="微软雅黑" w:cstheme="majorBidi"/>
          <w:bCs/>
        </w:rPr>
        <w:t>评标工作的支持。</w:t>
      </w:r>
      <w:r>
        <w:rPr>
          <w:rFonts w:hint="eastAsia" w:ascii="微软雅黑" w:hAnsi="微软雅黑" w:eastAsia="微软雅黑" w:cstheme="majorBidi"/>
          <w:bCs/>
        </w:rPr>
        <w:t>管理员</w:t>
      </w:r>
      <w:r>
        <w:rPr>
          <w:rFonts w:ascii="微软雅黑" w:hAnsi="微软雅黑" w:eastAsia="微软雅黑" w:cstheme="majorBidi"/>
          <w:bCs/>
        </w:rPr>
        <w:t>维护好企业</w:t>
      </w:r>
      <w:r>
        <w:rPr>
          <w:rFonts w:hint="eastAsia" w:ascii="微软雅黑" w:hAnsi="微软雅黑" w:eastAsia="微软雅黑" w:cstheme="majorBidi"/>
          <w:bCs/>
        </w:rPr>
        <w:t>需要</w:t>
      </w:r>
      <w:r>
        <w:rPr>
          <w:rFonts w:ascii="微软雅黑" w:hAnsi="微软雅黑" w:eastAsia="微软雅黑" w:cstheme="majorBidi"/>
          <w:bCs/>
        </w:rPr>
        <w:t>的</w:t>
      </w:r>
      <w:r>
        <w:rPr>
          <w:rFonts w:hint="eastAsia" w:ascii="微软雅黑" w:hAnsi="微软雅黑" w:eastAsia="微软雅黑" w:cstheme="majorBidi"/>
          <w:bCs/>
        </w:rPr>
        <w:t>所有</w:t>
      </w:r>
      <w:r>
        <w:rPr>
          <w:rFonts w:ascii="微软雅黑" w:hAnsi="微软雅黑" w:eastAsia="微软雅黑" w:cstheme="majorBidi"/>
          <w:bCs/>
        </w:rPr>
        <w:t>评标模板，由采购员在做具体业务</w:t>
      </w:r>
      <w:r>
        <w:rPr>
          <w:rFonts w:hint="eastAsia" w:ascii="微软雅黑" w:hAnsi="微软雅黑" w:eastAsia="微软雅黑" w:cstheme="majorBidi"/>
          <w:bCs/>
        </w:rPr>
        <w:t>到达</w:t>
      </w:r>
      <w:r>
        <w:rPr>
          <w:rFonts w:ascii="微软雅黑" w:hAnsi="微软雅黑" w:eastAsia="微软雅黑" w:cstheme="majorBidi"/>
          <w:bCs/>
        </w:rPr>
        <w:t>评标环节时，选取适当的评标模板，评标</w:t>
      </w:r>
      <w:r>
        <w:rPr>
          <w:rFonts w:hint="eastAsia" w:ascii="微软雅黑" w:hAnsi="微软雅黑" w:eastAsia="微软雅黑" w:cstheme="majorBidi"/>
          <w:bCs/>
        </w:rPr>
        <w:t>专家依据模板</w:t>
      </w:r>
      <w:r>
        <w:rPr>
          <w:rFonts w:ascii="微软雅黑" w:hAnsi="微软雅黑" w:eastAsia="微软雅黑" w:cstheme="majorBidi"/>
          <w:bCs/>
        </w:rPr>
        <w:t>进行打分或评价。</w:t>
      </w:r>
    </w:p>
    <w:p w14:paraId="240182D3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1539875"/>
            <wp:effectExtent l="19050" t="19050" r="21590" b="22225"/>
            <wp:docPr id="403" name="图片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403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98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9049903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（3）供应商复评</w:t>
      </w:r>
      <w:r>
        <w:rPr>
          <w:rFonts w:ascii="微软雅黑" w:hAnsi="微软雅黑" w:eastAsia="微软雅黑" w:cstheme="majorBidi"/>
          <w:bCs/>
        </w:rPr>
        <w:t>，专门用来支持供应商管理中复评</w:t>
      </w:r>
      <w:r>
        <w:rPr>
          <w:rFonts w:hint="eastAsia" w:ascii="微软雅黑" w:hAnsi="微软雅黑" w:eastAsia="微软雅黑" w:cstheme="majorBidi"/>
          <w:bCs/>
        </w:rPr>
        <w:t>工作</w:t>
      </w:r>
      <w:r>
        <w:rPr>
          <w:rFonts w:ascii="微软雅黑" w:hAnsi="微软雅黑" w:eastAsia="微软雅黑" w:cstheme="majorBidi"/>
          <w:bCs/>
        </w:rPr>
        <w:t>。</w:t>
      </w:r>
      <w:r>
        <w:rPr>
          <w:rFonts w:hint="eastAsia" w:ascii="微软雅黑" w:hAnsi="微软雅黑" w:eastAsia="微软雅黑" w:cstheme="majorBidi"/>
          <w:bCs/>
        </w:rPr>
        <w:t>供应商</w:t>
      </w:r>
      <w:r>
        <w:rPr>
          <w:rFonts w:ascii="微软雅黑" w:hAnsi="微软雅黑" w:eastAsia="微软雅黑" w:cstheme="majorBidi"/>
          <w:bCs/>
        </w:rPr>
        <w:t>管理员</w:t>
      </w:r>
      <w:r>
        <w:rPr>
          <w:rFonts w:hint="eastAsia" w:ascii="微软雅黑" w:hAnsi="微软雅黑" w:eastAsia="微软雅黑" w:cstheme="majorBidi"/>
          <w:bCs/>
        </w:rPr>
        <w:t>在</w:t>
      </w:r>
      <w:r>
        <w:rPr>
          <w:rFonts w:ascii="微软雅黑" w:hAnsi="微软雅黑" w:eastAsia="微软雅黑" w:cstheme="majorBidi"/>
          <w:bCs/>
        </w:rPr>
        <w:t>对供应商发起</w:t>
      </w:r>
      <w:r>
        <w:rPr>
          <w:rFonts w:hint="eastAsia" w:ascii="微软雅黑" w:hAnsi="微软雅黑" w:eastAsia="微软雅黑" w:cstheme="majorBidi"/>
          <w:bCs/>
        </w:rPr>
        <w:t>复评</w:t>
      </w:r>
      <w:r>
        <w:rPr>
          <w:rFonts w:ascii="微软雅黑" w:hAnsi="微软雅黑" w:eastAsia="微软雅黑" w:cstheme="majorBidi"/>
          <w:bCs/>
        </w:rPr>
        <w:t>时，可选取适当的复评</w:t>
      </w:r>
      <w:r>
        <w:rPr>
          <w:rFonts w:hint="eastAsia" w:ascii="微软雅黑" w:hAnsi="微软雅黑" w:eastAsia="微软雅黑" w:cstheme="majorBidi"/>
          <w:bCs/>
        </w:rPr>
        <w:t>模板</w:t>
      </w:r>
      <w:r>
        <w:rPr>
          <w:rFonts w:ascii="微软雅黑" w:hAnsi="微软雅黑" w:eastAsia="微软雅黑" w:cstheme="majorBidi"/>
          <w:bCs/>
        </w:rPr>
        <w:t>进行填写，模板示例如图</w:t>
      </w:r>
      <w:r>
        <w:rPr>
          <w:rFonts w:hint="eastAsia" w:ascii="微软雅黑" w:hAnsi="微软雅黑" w:eastAsia="微软雅黑" w:cstheme="majorBidi"/>
          <w:bCs/>
        </w:rPr>
        <w:t>。</w:t>
      </w:r>
    </w:p>
    <w:p w14:paraId="706F096A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1335405"/>
            <wp:effectExtent l="19050" t="19050" r="21590" b="17145"/>
            <wp:docPr id="405" name="图片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405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54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C914FA">
      <w:pPr>
        <w:rPr>
          <w:rFonts w:ascii="微软雅黑" w:hAnsi="微软雅黑" w:eastAsia="微软雅黑" w:cstheme="majorBidi"/>
          <w:bCs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3040" cy="1933575"/>
            <wp:effectExtent l="19050" t="19050" r="22860" b="28575"/>
            <wp:docPr id="401" name="图片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401"/>
                    <pic:cNvPicPr>
                      <a:picLocks noChangeAspect="1"/>
                    </pic:cNvPicPr>
                  </pic:nvPicPr>
                  <pic:blipFill>
                    <a:blip r:embed="rId223"/>
                    <a:srcRect t="31890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568"/>
                    </a:xfrm>
                    <a:prstGeom prst="rect">
                      <a:avLst/>
                    </a:prstGeom>
                    <a:ln w="31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3336A332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（</w:t>
      </w:r>
      <w:r>
        <w:rPr>
          <w:rFonts w:ascii="微软雅黑" w:hAnsi="微软雅黑" w:eastAsia="微软雅黑" w:cstheme="majorBidi"/>
          <w:bCs/>
        </w:rPr>
        <w:t>4</w:t>
      </w:r>
      <w:r>
        <w:rPr>
          <w:rFonts w:hint="eastAsia" w:ascii="微软雅黑" w:hAnsi="微软雅黑" w:eastAsia="微软雅黑" w:cstheme="majorBidi"/>
          <w:bCs/>
        </w:rPr>
        <w:t>）供应商考察</w:t>
      </w:r>
      <w:r>
        <w:rPr>
          <w:rFonts w:ascii="微软雅黑" w:hAnsi="微软雅黑" w:eastAsia="微软雅黑" w:cstheme="majorBidi"/>
          <w:bCs/>
        </w:rPr>
        <w:t>，专门用来支持供应商管理中</w:t>
      </w:r>
      <w:r>
        <w:rPr>
          <w:rFonts w:hint="eastAsia" w:ascii="微软雅黑" w:hAnsi="微软雅黑" w:eastAsia="微软雅黑" w:cstheme="majorBidi"/>
          <w:bCs/>
        </w:rPr>
        <w:t>考察工作</w:t>
      </w:r>
      <w:r>
        <w:rPr>
          <w:rFonts w:ascii="微软雅黑" w:hAnsi="微软雅黑" w:eastAsia="微软雅黑" w:cstheme="majorBidi"/>
          <w:bCs/>
        </w:rPr>
        <w:t>。</w:t>
      </w:r>
      <w:r>
        <w:rPr>
          <w:rFonts w:hint="eastAsia" w:ascii="微软雅黑" w:hAnsi="微软雅黑" w:eastAsia="微软雅黑" w:cstheme="majorBidi"/>
          <w:bCs/>
        </w:rPr>
        <w:t>供应商</w:t>
      </w:r>
      <w:r>
        <w:rPr>
          <w:rFonts w:ascii="微软雅黑" w:hAnsi="微软雅黑" w:eastAsia="微软雅黑" w:cstheme="majorBidi"/>
          <w:bCs/>
        </w:rPr>
        <w:t>管理员</w:t>
      </w:r>
      <w:r>
        <w:rPr>
          <w:rFonts w:hint="eastAsia" w:ascii="微软雅黑" w:hAnsi="微软雅黑" w:eastAsia="微软雅黑" w:cstheme="majorBidi"/>
          <w:bCs/>
        </w:rPr>
        <w:t>在</w:t>
      </w:r>
      <w:r>
        <w:rPr>
          <w:rFonts w:ascii="微软雅黑" w:hAnsi="微软雅黑" w:eastAsia="微软雅黑" w:cstheme="majorBidi"/>
          <w:bCs/>
        </w:rPr>
        <w:t>对供应商发起</w:t>
      </w:r>
      <w:r>
        <w:rPr>
          <w:rFonts w:hint="eastAsia" w:ascii="微软雅黑" w:hAnsi="微软雅黑" w:eastAsia="微软雅黑" w:cstheme="majorBidi"/>
          <w:bCs/>
        </w:rPr>
        <w:t>考察</w:t>
      </w:r>
      <w:r>
        <w:rPr>
          <w:rFonts w:ascii="微软雅黑" w:hAnsi="微软雅黑" w:eastAsia="微软雅黑" w:cstheme="majorBidi"/>
          <w:bCs/>
        </w:rPr>
        <w:t>时，可选取适当的复评</w:t>
      </w:r>
      <w:r>
        <w:rPr>
          <w:rFonts w:hint="eastAsia" w:ascii="微软雅黑" w:hAnsi="微软雅黑" w:eastAsia="微软雅黑" w:cstheme="majorBidi"/>
          <w:bCs/>
        </w:rPr>
        <w:t>模板</w:t>
      </w:r>
      <w:r>
        <w:rPr>
          <w:rFonts w:ascii="微软雅黑" w:hAnsi="微软雅黑" w:eastAsia="微软雅黑" w:cstheme="majorBidi"/>
          <w:bCs/>
        </w:rPr>
        <w:t>进行填写</w:t>
      </w:r>
      <w:r>
        <w:rPr>
          <w:rFonts w:hint="eastAsia" w:ascii="微软雅黑" w:hAnsi="微软雅黑" w:eastAsia="微软雅黑" w:cstheme="majorBidi"/>
          <w:bCs/>
        </w:rPr>
        <w:t>，编制参考供应商复评模板。</w:t>
      </w:r>
    </w:p>
    <w:p w14:paraId="521F900D">
      <w:pPr>
        <w:pStyle w:val="3"/>
        <w:rPr>
          <w:rFonts w:hint="eastAsia" w:ascii="微软雅黑" w:hAnsi="微软雅黑" w:eastAsia="微软雅黑"/>
          <w:sz w:val="21"/>
          <w:szCs w:val="21"/>
          <w:lang w:eastAsia="zh"/>
          <w:woUserID w:val="1"/>
        </w:rPr>
      </w:pPr>
      <w:bookmarkStart w:id="121" w:name="_Toc45208357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.4</w:t>
      </w:r>
      <w:bookmarkEnd w:id="121"/>
      <w:r>
        <w:rPr>
          <w:rFonts w:hint="eastAsia" w:ascii="微软雅黑" w:hAnsi="微软雅黑"/>
          <w:sz w:val="21"/>
          <w:szCs w:val="21"/>
          <w:lang w:eastAsia="zh"/>
          <w:woUserID w:val="1"/>
        </w:rPr>
        <w:t>信息管理</w:t>
      </w:r>
    </w:p>
    <w:p w14:paraId="1FE6293A">
      <w:pPr>
        <w:pStyle w:val="4"/>
        <w:rPr>
          <w:rFonts w:ascii="微软雅黑" w:hAnsi="微软雅黑"/>
          <w:sz w:val="21"/>
          <w:szCs w:val="21"/>
        </w:rPr>
      </w:pPr>
      <w:bookmarkStart w:id="122" w:name="_Toc45208358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.4.1</w:t>
      </w:r>
      <w:r>
        <w:rPr>
          <w:rFonts w:hint="eastAsia" w:ascii="微软雅黑" w:hAnsi="微软雅黑"/>
          <w:sz w:val="21"/>
          <w:szCs w:val="21"/>
        </w:rPr>
        <w:t>门户信息</w:t>
      </w:r>
      <w:bookmarkEnd w:id="122"/>
    </w:p>
    <w:p w14:paraId="30833176">
      <w:pPr>
        <w:ind w:firstLine="420" w:firstLineChars="200"/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</w:rPr>
        <w:t>用于维护门户首页展示模块的对应信息；</w:t>
      </w: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t>如平台公告、帮助中心等的视频文字资料</w:t>
      </w:r>
    </w:p>
    <w:p w14:paraId="340D3CAE">
      <w:pPr>
        <w:rPr>
          <w:rFonts w:hint="eastAsia" w:ascii="微软雅黑" w:hAnsi="微软雅黑" w:eastAsia="微软雅黑" w:cstheme="majorBidi"/>
          <w:bCs/>
          <w:lang w:eastAsia="zh"/>
        </w:rPr>
      </w:pP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66690" cy="2652395"/>
            <wp:effectExtent l="0" t="0" r="10160" b="14605"/>
            <wp:docPr id="290" name="图片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90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66690" cy="1980565"/>
            <wp:effectExtent l="0" t="0" r="10160" b="635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DBD9E">
      <w:pPr>
        <w:pStyle w:val="4"/>
        <w:rPr>
          <w:rFonts w:ascii="微软雅黑" w:hAnsi="微软雅黑"/>
          <w:sz w:val="21"/>
          <w:szCs w:val="21"/>
        </w:rPr>
      </w:pPr>
      <w:bookmarkStart w:id="123" w:name="_Toc45208359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.4.2</w:t>
      </w:r>
      <w:r>
        <w:rPr>
          <w:rFonts w:hint="eastAsia" w:ascii="微软雅黑" w:hAnsi="微软雅黑"/>
          <w:sz w:val="21"/>
          <w:szCs w:val="21"/>
        </w:rPr>
        <w:t>优质供应商</w:t>
      </w:r>
      <w:bookmarkEnd w:id="123"/>
    </w:p>
    <w:p w14:paraId="1803AC7D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可直接登记合作的优质供应商信息。</w:t>
      </w:r>
    </w:p>
    <w:p w14:paraId="4AFFCDF2">
      <w:pPr>
        <w:rPr>
          <w:rFonts w:ascii="微软雅黑" w:hAnsi="微软雅黑" w:eastAsia="微软雅黑" w:cstheme="majorBidi"/>
          <w:bCs/>
        </w:rPr>
      </w:pPr>
      <w:r>
        <w:rPr>
          <w:rFonts w:hint="default" w:ascii="微软雅黑" w:hAnsi="微软雅黑" w:eastAsia="微软雅黑" w:cstheme="majorBidi"/>
          <w:bCs/>
        </w:rPr>
        <w:drawing>
          <wp:inline distT="0" distB="0" distL="114300" distR="114300">
            <wp:extent cx="5266690" cy="1903730"/>
            <wp:effectExtent l="0" t="0" r="10160" b="127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A357">
      <w:pPr>
        <w:pStyle w:val="4"/>
        <w:rPr>
          <w:rFonts w:ascii="微软雅黑" w:hAnsi="微软雅黑"/>
          <w:sz w:val="21"/>
          <w:szCs w:val="21"/>
        </w:rPr>
      </w:pPr>
      <w:bookmarkStart w:id="124" w:name="_Toc45208363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.4.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3</w:t>
      </w:r>
      <w:r>
        <w:rPr>
          <w:rFonts w:hint="eastAsia" w:ascii="微软雅黑" w:hAnsi="微软雅黑"/>
          <w:sz w:val="21"/>
          <w:szCs w:val="21"/>
        </w:rPr>
        <w:t>内部通知</w:t>
      </w:r>
      <w:bookmarkEnd w:id="124"/>
    </w:p>
    <w:p w14:paraId="7863260E">
      <w:pPr>
        <w:ind w:firstLine="420" w:firstLineChars="200"/>
        <w:rPr>
          <w:rFonts w:hint="eastAsia"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用于发布采购方内部的通知公告及帮助资料。</w:t>
      </w:r>
    </w:p>
    <w:p w14:paraId="0EB7E50B">
      <w:pPr>
        <w:ind w:left="0" w:leftChars="0" w:firstLine="0" w:firstLineChars="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  <w:lang w:eastAsia="zh"/>
        </w:rPr>
        <w:drawing>
          <wp:inline distT="0" distB="0" distL="114300" distR="114300">
            <wp:extent cx="5257800" cy="1087120"/>
            <wp:effectExtent l="0" t="0" r="0" b="17780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9782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发布后在首页对应模块可以查看。</w:t>
      </w:r>
    </w:p>
    <w:p w14:paraId="3FF33F20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194560"/>
            <wp:effectExtent l="19050" t="19050" r="21590" b="15240"/>
            <wp:docPr id="412" name="图片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412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C993DA">
      <w:pPr>
        <w:pStyle w:val="4"/>
        <w:rPr>
          <w:rFonts w:ascii="微软雅黑" w:hAnsi="微软雅黑"/>
          <w:sz w:val="21"/>
          <w:szCs w:val="21"/>
        </w:rPr>
      </w:pPr>
      <w:bookmarkStart w:id="125" w:name="_Toc45208364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.4.</w:t>
      </w:r>
      <w:r>
        <w:rPr>
          <w:rFonts w:hint="eastAsia" w:ascii="微软雅黑" w:hAnsi="微软雅黑"/>
          <w:sz w:val="21"/>
          <w:szCs w:val="21"/>
          <w:lang w:eastAsia="zh"/>
          <w:woUserID w:val="1"/>
        </w:rPr>
        <w:t>4</w:t>
      </w:r>
      <w:r>
        <w:rPr>
          <w:rFonts w:hint="eastAsia" w:ascii="微软雅黑" w:hAnsi="微软雅黑"/>
          <w:sz w:val="21"/>
          <w:szCs w:val="21"/>
        </w:rPr>
        <w:t>投诉管理</w:t>
      </w:r>
      <w:bookmarkEnd w:id="125"/>
    </w:p>
    <w:p w14:paraId="5A314CB8">
      <w:pPr>
        <w:ind w:firstLine="210" w:firstLineChars="1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/>
        </w:rPr>
        <w:t>投诉管理，平台管理员对用户的投诉/反馈进行处理。</w:t>
      </w:r>
    </w:p>
    <w:p w14:paraId="3059095C">
      <w:pPr>
        <w:pStyle w:val="3"/>
        <w:rPr>
          <w:rFonts w:ascii="微软雅黑" w:hAnsi="微软雅黑"/>
          <w:sz w:val="21"/>
          <w:szCs w:val="21"/>
        </w:rPr>
      </w:pPr>
      <w:bookmarkStart w:id="126" w:name="_Toc45208366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.5</w:t>
      </w:r>
      <w:r>
        <w:rPr>
          <w:rFonts w:hint="eastAsia" w:ascii="微软雅黑" w:hAnsi="微软雅黑"/>
          <w:sz w:val="21"/>
          <w:szCs w:val="21"/>
        </w:rPr>
        <w:t>业务移交</w:t>
      </w:r>
      <w:bookmarkEnd w:id="126"/>
    </w:p>
    <w:p w14:paraId="62C8D215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当有人员离职或调岗时，可将该人员的未完成数据移交给他人继续进行。</w:t>
      </w:r>
    </w:p>
    <w:p w14:paraId="4D304A4B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1866900"/>
            <wp:effectExtent l="19050" t="19050" r="21590" b="19050"/>
            <wp:docPr id="413" name="图片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413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9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09EF0D8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选择对应数据，可通过筛选辅助找到对应数据，点击【移交】，选择一名人员，点击【确定】，则将此数据移交给所选人员。</w:t>
      </w:r>
    </w:p>
    <w:p w14:paraId="7C8A60E3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2524125"/>
            <wp:effectExtent l="19050" t="19050" r="21590" b="28575"/>
            <wp:docPr id="414" name="图片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414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B3DD2C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可在列表中查看移交记录。</w:t>
      </w:r>
    </w:p>
    <w:p w14:paraId="0638D2CE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1925955"/>
            <wp:effectExtent l="19050" t="19050" r="21590" b="17145"/>
            <wp:docPr id="415" name="图片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415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9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FBD8F0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875665"/>
            <wp:effectExtent l="19050" t="19050" r="21590" b="19685"/>
            <wp:docPr id="416" name="图片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416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56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4BE608D">
      <w:pPr>
        <w:pStyle w:val="3"/>
        <w:rPr>
          <w:rFonts w:ascii="微软雅黑" w:hAnsi="微软雅黑"/>
          <w:sz w:val="21"/>
          <w:szCs w:val="21"/>
        </w:rPr>
      </w:pPr>
      <w:bookmarkStart w:id="127" w:name="_Toc45208367"/>
      <w:r>
        <w:rPr>
          <w:rFonts w:hint="eastAsia" w:ascii="微软雅黑" w:hAnsi="微软雅黑"/>
          <w:sz w:val="21"/>
          <w:szCs w:val="21"/>
        </w:rPr>
        <w:t>9</w:t>
      </w:r>
      <w:r>
        <w:rPr>
          <w:rFonts w:ascii="微软雅黑" w:hAnsi="微软雅黑"/>
          <w:sz w:val="21"/>
          <w:szCs w:val="21"/>
        </w:rPr>
        <w:t>.6</w:t>
      </w:r>
      <w:r>
        <w:rPr>
          <w:rFonts w:hint="eastAsia" w:ascii="微软雅黑" w:hAnsi="微软雅黑"/>
          <w:sz w:val="21"/>
          <w:szCs w:val="21"/>
        </w:rPr>
        <w:t>中止</w:t>
      </w:r>
      <w:bookmarkEnd w:id="127"/>
    </w:p>
    <w:p w14:paraId="468AFA9B">
      <w:pPr>
        <w:ind w:firstLine="420" w:firstLineChars="200"/>
        <w:rPr>
          <w:rFonts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汇总展示中止的业务数据；</w:t>
      </w:r>
    </w:p>
    <w:p w14:paraId="5CBCF009">
      <w:pPr>
        <w:rPr>
          <w:rFonts w:ascii="微软雅黑" w:hAnsi="微软雅黑" w:eastAsia="微软雅黑" w:cstheme="majorBidi"/>
          <w:bCs/>
        </w:rPr>
      </w:pPr>
      <w:r>
        <w:drawing>
          <wp:inline distT="0" distB="0" distL="0" distR="0">
            <wp:extent cx="5274310" cy="1454150"/>
            <wp:effectExtent l="19050" t="19050" r="21590" b="12700"/>
            <wp:docPr id="417" name="图片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417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41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80BEDF5">
      <w:pPr>
        <w:rPr>
          <w:rFonts w:hint="eastAsia"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t>End</w:t>
      </w:r>
    </w:p>
    <w:p w14:paraId="50600872">
      <w:pPr>
        <w:rPr>
          <w:rFonts w:hint="eastAsia" w:ascii="微软雅黑" w:hAnsi="微软雅黑" w:eastAsia="微软雅黑" w:cstheme="majorBidi"/>
          <w:bCs/>
        </w:rPr>
      </w:pPr>
      <w:r>
        <w:rPr>
          <w:rFonts w:hint="eastAsia" w:ascii="微软雅黑" w:hAnsi="微软雅黑" w:eastAsia="微软雅黑" w:cstheme="majorBidi"/>
          <w:bCs/>
        </w:rPr>
        <w:br w:type="page"/>
      </w:r>
    </w:p>
    <w:p w14:paraId="509D3EAA">
      <w:pPr>
        <w:rPr>
          <w:rFonts w:hint="eastAsia" w:ascii="微软雅黑" w:hAnsi="微软雅黑" w:eastAsia="微软雅黑" w:cstheme="majorBidi"/>
          <w:bCs/>
        </w:rPr>
      </w:pPr>
    </w:p>
    <w:p w14:paraId="180AB998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</w:p>
    <w:p w14:paraId="62F29F09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  <w:r>
        <w:rPr>
          <w:rFonts w:hint="eastAsia" w:ascii="微软雅黑" w:hAnsi="微软雅黑" w:eastAsia="微软雅黑" w:cstheme="majorBidi"/>
          <w:bCs/>
          <w:lang w:eastAsia="zh"/>
          <w:woUserID w:val="1"/>
        </w:rPr>
        <w:t>附件一：</w:t>
      </w:r>
    </w:p>
    <w:p w14:paraId="77557CE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等线" w:hAnsi="等线" w:eastAsia="等线" w:cs="Times New Roman"/>
          <w:kern w:val="2"/>
          <w:sz w:val="28"/>
          <w:szCs w:val="28"/>
          <w:woUserID w:val="1"/>
        </w:rPr>
      </w:pPr>
      <w:r>
        <w:rPr>
          <w:rFonts w:hint="default" w:ascii="黑体" w:hAnsi="宋体" w:eastAsia="黑体" w:cs="黑体"/>
          <w:b/>
          <w:bCs w:val="0"/>
          <w:kern w:val="2"/>
          <w:sz w:val="40"/>
          <w:szCs w:val="40"/>
          <w:lang w:val="en-US" w:eastAsia="zh-CN" w:bidi="ar"/>
          <w:woUserID w:val="1"/>
        </w:rPr>
        <w:t>关于</w:t>
      </w:r>
      <w:r>
        <w:rPr>
          <w:rFonts w:hint="default" w:ascii="黑体" w:hAnsi="等线" w:eastAsia="黑体" w:cs="Times New Roman"/>
          <w:b/>
          <w:bCs w:val="0"/>
          <w:kern w:val="2"/>
          <w:sz w:val="40"/>
          <w:szCs w:val="40"/>
          <w:u w:val="single"/>
          <w:lang w:val="en-US" w:eastAsia="zh-CN" w:bidi="ar"/>
          <w:woUserID w:val="1"/>
        </w:rPr>
        <w:t xml:space="preserve">  </w:t>
      </w:r>
      <w:r>
        <w:rPr>
          <w:rFonts w:hint="default" w:ascii="黑体" w:hAnsi="宋体" w:eastAsia="黑体" w:cs="黑体"/>
          <w:b/>
          <w:bCs w:val="0"/>
          <w:kern w:val="2"/>
          <w:sz w:val="40"/>
          <w:szCs w:val="40"/>
          <w:u w:val="single"/>
          <w:lang w:val="en-US" w:eastAsia="zh-CN" w:bidi="ar"/>
          <w:woUserID w:val="1"/>
        </w:rPr>
        <w:t>【公司名称】</w:t>
      </w:r>
      <w:r>
        <w:rPr>
          <w:rFonts w:hint="default" w:ascii="黑体" w:hAnsi="等线" w:eastAsia="黑体" w:cs="Times New Roman"/>
          <w:b/>
          <w:bCs w:val="0"/>
          <w:kern w:val="2"/>
          <w:sz w:val="40"/>
          <w:szCs w:val="40"/>
          <w:u w:val="single"/>
          <w:lang w:val="en-US" w:eastAsia="zh-CN" w:bidi="ar"/>
          <w:woUserID w:val="1"/>
        </w:rPr>
        <w:t xml:space="preserve">  </w:t>
      </w:r>
      <w:r>
        <w:rPr>
          <w:rFonts w:hint="default" w:ascii="黑体" w:hAnsi="宋体" w:eastAsia="黑体" w:cs="黑体"/>
          <w:b/>
          <w:bCs w:val="0"/>
          <w:kern w:val="2"/>
          <w:sz w:val="40"/>
          <w:szCs w:val="40"/>
          <w:lang w:val="en-US" w:eastAsia="zh-CN" w:bidi="ar"/>
          <w:woUserID w:val="1"/>
        </w:rPr>
        <w:t>账户重置密码的情况说明</w:t>
      </w:r>
    </w:p>
    <w:p w14:paraId="634B4154">
      <w:pPr>
        <w:keepNext w:val="0"/>
        <w:keepLines w:val="0"/>
        <w:widowControl w:val="0"/>
        <w:suppressLineNumbers w:val="0"/>
        <w:autoSpaceDE w:val="0"/>
        <w:autoSpaceDN/>
        <w:spacing w:before="469" w:beforeLines="15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>浙江浙建云采科技有限公司：</w:t>
      </w:r>
    </w:p>
    <w:p w14:paraId="383CAE4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您好！我司为[公司名称]，统一社会信用代码为[具体代码] 。现特向贵司就我司在浙建采平台账户密码需要重置的事宜提出申请。</w:t>
      </w:r>
    </w:p>
    <w:p w14:paraId="60AC084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由于[阐述具体原因]，故申请进行重置密码。我公司承诺，密码重置后，我公司在平台上的所有后续行为将由我公司自行承担，与平台无关。</w:t>
      </w:r>
    </w:p>
    <w:p w14:paraId="5A51B90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319C0F1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671529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508079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both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</w:t>
      </w:r>
    </w:p>
    <w:p w14:paraId="716AA9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right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>[公司名称]（加盖公章）</w:t>
      </w:r>
    </w:p>
    <w:p w14:paraId="771634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/>
        <w:jc w:val="center"/>
        <w:rPr>
          <w:rFonts w:hint="default" w:ascii="仿宋_GB2312" w:eastAsia="仿宋_GB2312" w:cs="仿宋_GB2312"/>
          <w:color w:val="000000"/>
          <w:kern w:val="2"/>
          <w:sz w:val="28"/>
          <w:szCs w:val="28"/>
          <w:woUserID w:val="1"/>
        </w:rPr>
      </w:pPr>
      <w:r>
        <w:rPr>
          <w:rFonts w:hint="default" w:ascii="仿宋_GB2312" w:hAnsi="等线" w:eastAsia="仿宋_GB2312" w:cs="仿宋_GB2312"/>
          <w:color w:val="000000"/>
          <w:kern w:val="2"/>
          <w:sz w:val="28"/>
          <w:szCs w:val="28"/>
          <w:lang w:val="en-US" w:eastAsia="zh-CN" w:bidi="ar"/>
          <w:woUserID w:val="1"/>
        </w:rPr>
        <w:t xml:space="preserve">                               年  月  日</w:t>
      </w:r>
    </w:p>
    <w:p w14:paraId="502291AF">
      <w:pPr>
        <w:rPr>
          <w:rFonts w:hint="eastAsia" w:ascii="微软雅黑" w:hAnsi="微软雅黑" w:eastAsia="微软雅黑" w:cstheme="majorBidi"/>
          <w:bCs/>
          <w:lang w:eastAsia="zh"/>
          <w:woUserID w:val="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2061066"/>
      <w:docPartObj>
        <w:docPartGallery w:val="autotext"/>
      </w:docPartObj>
    </w:sdtPr>
    <w:sdtContent>
      <w:sdt>
        <w:sdtPr>
          <w:id w:val="846752648"/>
          <w:docPartObj>
            <w:docPartGallery w:val="autotext"/>
          </w:docPartObj>
        </w:sdtPr>
        <w:sdtContent>
          <w:p w14:paraId="2624474C">
            <w:pPr>
              <w:pStyle w:val="1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128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D00154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7D4C3">
    <w:pPr>
      <w:pStyle w:val="13"/>
      <w:jc w:val="left"/>
      <w:rPr>
        <w:rFonts w:ascii="微软雅黑" w:hAnsi="微软雅黑" w:eastAsia="微软雅黑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7C7A6B"/>
    <w:multiLevelType w:val="singleLevel"/>
    <w:tmpl w:val="FA7C7A6B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55211453"/>
    <w:multiLevelType w:val="multilevel"/>
    <w:tmpl w:val="55211453"/>
    <w:lvl w:ilvl="0" w:tentative="0">
      <w:start w:val="1"/>
      <w:numFmt w:val="bullet"/>
      <w:lvlText w:val="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2">
    <w:nsid w:val="563C6978"/>
    <w:multiLevelType w:val="singleLevel"/>
    <w:tmpl w:val="563C6978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0C10F9F"/>
    <w:multiLevelType w:val="multilevel"/>
    <w:tmpl w:val="60C10F9F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7A351A8C"/>
    <w:multiLevelType w:val="multilevel"/>
    <w:tmpl w:val="7A351A8C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72"/>
    <w:rsid w:val="000068B0"/>
    <w:rsid w:val="00007941"/>
    <w:rsid w:val="00010FB6"/>
    <w:rsid w:val="00015CCC"/>
    <w:rsid w:val="000207E3"/>
    <w:rsid w:val="0002163D"/>
    <w:rsid w:val="00021FAE"/>
    <w:rsid w:val="0002355D"/>
    <w:rsid w:val="00025C21"/>
    <w:rsid w:val="000263D4"/>
    <w:rsid w:val="0003380C"/>
    <w:rsid w:val="00034F34"/>
    <w:rsid w:val="00036030"/>
    <w:rsid w:val="0003756F"/>
    <w:rsid w:val="0004274A"/>
    <w:rsid w:val="00044A4E"/>
    <w:rsid w:val="00044CF5"/>
    <w:rsid w:val="00045990"/>
    <w:rsid w:val="00050487"/>
    <w:rsid w:val="00050A64"/>
    <w:rsid w:val="0006236D"/>
    <w:rsid w:val="00064CB3"/>
    <w:rsid w:val="000671F1"/>
    <w:rsid w:val="000754DF"/>
    <w:rsid w:val="00076A22"/>
    <w:rsid w:val="0007743D"/>
    <w:rsid w:val="00077EAA"/>
    <w:rsid w:val="00087D5B"/>
    <w:rsid w:val="000925AA"/>
    <w:rsid w:val="00092A3C"/>
    <w:rsid w:val="00093ABA"/>
    <w:rsid w:val="000943EF"/>
    <w:rsid w:val="00094ED8"/>
    <w:rsid w:val="000A24E5"/>
    <w:rsid w:val="000A3913"/>
    <w:rsid w:val="000A4D2A"/>
    <w:rsid w:val="000A5AE5"/>
    <w:rsid w:val="000A6341"/>
    <w:rsid w:val="000A7D54"/>
    <w:rsid w:val="000B17FD"/>
    <w:rsid w:val="000B2C25"/>
    <w:rsid w:val="000B471E"/>
    <w:rsid w:val="000B4B0A"/>
    <w:rsid w:val="000B54AD"/>
    <w:rsid w:val="000C18FE"/>
    <w:rsid w:val="000C5FBD"/>
    <w:rsid w:val="000D2D45"/>
    <w:rsid w:val="000D33E0"/>
    <w:rsid w:val="000D6F02"/>
    <w:rsid w:val="000E009E"/>
    <w:rsid w:val="000E0910"/>
    <w:rsid w:val="000E4C97"/>
    <w:rsid w:val="000E56A9"/>
    <w:rsid w:val="000F0D36"/>
    <w:rsid w:val="000F2A46"/>
    <w:rsid w:val="0010157C"/>
    <w:rsid w:val="001026D2"/>
    <w:rsid w:val="001041BD"/>
    <w:rsid w:val="00105FEB"/>
    <w:rsid w:val="001073FD"/>
    <w:rsid w:val="001101F5"/>
    <w:rsid w:val="0011170D"/>
    <w:rsid w:val="0012031F"/>
    <w:rsid w:val="00121B7D"/>
    <w:rsid w:val="00122CDE"/>
    <w:rsid w:val="0012367D"/>
    <w:rsid w:val="00126C74"/>
    <w:rsid w:val="00130CCD"/>
    <w:rsid w:val="001324AB"/>
    <w:rsid w:val="00132BE1"/>
    <w:rsid w:val="001340DF"/>
    <w:rsid w:val="001367AE"/>
    <w:rsid w:val="00152E7B"/>
    <w:rsid w:val="001548CE"/>
    <w:rsid w:val="00154DDC"/>
    <w:rsid w:val="001562A7"/>
    <w:rsid w:val="00160695"/>
    <w:rsid w:val="00164E4A"/>
    <w:rsid w:val="0016616D"/>
    <w:rsid w:val="00172D70"/>
    <w:rsid w:val="00177C70"/>
    <w:rsid w:val="001820A8"/>
    <w:rsid w:val="001864E4"/>
    <w:rsid w:val="00191462"/>
    <w:rsid w:val="001977B4"/>
    <w:rsid w:val="001A1F5B"/>
    <w:rsid w:val="001A2ED1"/>
    <w:rsid w:val="001A3AAB"/>
    <w:rsid w:val="001A46C9"/>
    <w:rsid w:val="001A6F33"/>
    <w:rsid w:val="001B03B7"/>
    <w:rsid w:val="001B06A8"/>
    <w:rsid w:val="001B111F"/>
    <w:rsid w:val="001B1ABB"/>
    <w:rsid w:val="001B7AA3"/>
    <w:rsid w:val="001B7C72"/>
    <w:rsid w:val="001C45B9"/>
    <w:rsid w:val="001C6B65"/>
    <w:rsid w:val="001D0170"/>
    <w:rsid w:val="001D26B1"/>
    <w:rsid w:val="001D27D3"/>
    <w:rsid w:val="001D3EF3"/>
    <w:rsid w:val="001D773C"/>
    <w:rsid w:val="001E2ED8"/>
    <w:rsid w:val="001E72B1"/>
    <w:rsid w:val="001E7D15"/>
    <w:rsid w:val="001F04EB"/>
    <w:rsid w:val="001F08B4"/>
    <w:rsid w:val="001F26DB"/>
    <w:rsid w:val="001F52CD"/>
    <w:rsid w:val="001F585B"/>
    <w:rsid w:val="00205CF0"/>
    <w:rsid w:val="0020768F"/>
    <w:rsid w:val="00212A09"/>
    <w:rsid w:val="0021529E"/>
    <w:rsid w:val="00224A20"/>
    <w:rsid w:val="00225A6F"/>
    <w:rsid w:val="00226D01"/>
    <w:rsid w:val="00230C97"/>
    <w:rsid w:val="002311BD"/>
    <w:rsid w:val="00231F10"/>
    <w:rsid w:val="00232BE3"/>
    <w:rsid w:val="00235BE6"/>
    <w:rsid w:val="002360F3"/>
    <w:rsid w:val="00236D88"/>
    <w:rsid w:val="002402FE"/>
    <w:rsid w:val="00240A15"/>
    <w:rsid w:val="00242DB4"/>
    <w:rsid w:val="00252427"/>
    <w:rsid w:val="00255AE4"/>
    <w:rsid w:val="002566E6"/>
    <w:rsid w:val="00260339"/>
    <w:rsid w:val="00261AD6"/>
    <w:rsid w:val="002645DA"/>
    <w:rsid w:val="00266AC0"/>
    <w:rsid w:val="002712A4"/>
    <w:rsid w:val="00271C91"/>
    <w:rsid w:val="00272268"/>
    <w:rsid w:val="00272F99"/>
    <w:rsid w:val="00276808"/>
    <w:rsid w:val="002770D7"/>
    <w:rsid w:val="00285305"/>
    <w:rsid w:val="00286786"/>
    <w:rsid w:val="00292E69"/>
    <w:rsid w:val="00296234"/>
    <w:rsid w:val="00296AD5"/>
    <w:rsid w:val="00297038"/>
    <w:rsid w:val="002A011C"/>
    <w:rsid w:val="002A1ADE"/>
    <w:rsid w:val="002A3093"/>
    <w:rsid w:val="002B0E3A"/>
    <w:rsid w:val="002B35CC"/>
    <w:rsid w:val="002B55E1"/>
    <w:rsid w:val="002B5988"/>
    <w:rsid w:val="002C0FFC"/>
    <w:rsid w:val="002C3993"/>
    <w:rsid w:val="002C496B"/>
    <w:rsid w:val="002C53DF"/>
    <w:rsid w:val="002C7C84"/>
    <w:rsid w:val="002D5903"/>
    <w:rsid w:val="002D6A5A"/>
    <w:rsid w:val="002E4761"/>
    <w:rsid w:val="002E6CF7"/>
    <w:rsid w:val="002E75D9"/>
    <w:rsid w:val="002F0A56"/>
    <w:rsid w:val="002F0B2D"/>
    <w:rsid w:val="002F4FAD"/>
    <w:rsid w:val="002F5815"/>
    <w:rsid w:val="002F5F54"/>
    <w:rsid w:val="002F6ED6"/>
    <w:rsid w:val="00301AF1"/>
    <w:rsid w:val="00305DDA"/>
    <w:rsid w:val="00306050"/>
    <w:rsid w:val="0030673D"/>
    <w:rsid w:val="00307763"/>
    <w:rsid w:val="00307F60"/>
    <w:rsid w:val="00330A33"/>
    <w:rsid w:val="003438DF"/>
    <w:rsid w:val="0034676A"/>
    <w:rsid w:val="003474BD"/>
    <w:rsid w:val="00347899"/>
    <w:rsid w:val="003561B2"/>
    <w:rsid w:val="003654C3"/>
    <w:rsid w:val="00365A73"/>
    <w:rsid w:val="00366838"/>
    <w:rsid w:val="00366DA0"/>
    <w:rsid w:val="00367F86"/>
    <w:rsid w:val="00371C32"/>
    <w:rsid w:val="0037263E"/>
    <w:rsid w:val="003757E2"/>
    <w:rsid w:val="0038336E"/>
    <w:rsid w:val="00383786"/>
    <w:rsid w:val="00384820"/>
    <w:rsid w:val="00385E13"/>
    <w:rsid w:val="00391447"/>
    <w:rsid w:val="00391E6C"/>
    <w:rsid w:val="00393637"/>
    <w:rsid w:val="003A03A0"/>
    <w:rsid w:val="003A0E49"/>
    <w:rsid w:val="003A21F7"/>
    <w:rsid w:val="003A2AFA"/>
    <w:rsid w:val="003A66CC"/>
    <w:rsid w:val="003A7E07"/>
    <w:rsid w:val="003B0AAB"/>
    <w:rsid w:val="003B5F57"/>
    <w:rsid w:val="003C144C"/>
    <w:rsid w:val="003C1740"/>
    <w:rsid w:val="003C36D4"/>
    <w:rsid w:val="003C437E"/>
    <w:rsid w:val="003C61FD"/>
    <w:rsid w:val="003C6392"/>
    <w:rsid w:val="003D1CF7"/>
    <w:rsid w:val="003D339B"/>
    <w:rsid w:val="003D5276"/>
    <w:rsid w:val="003D6094"/>
    <w:rsid w:val="003D61CA"/>
    <w:rsid w:val="003E4E93"/>
    <w:rsid w:val="003E6B9F"/>
    <w:rsid w:val="003E7009"/>
    <w:rsid w:val="003E78D2"/>
    <w:rsid w:val="003E7924"/>
    <w:rsid w:val="003F1BB8"/>
    <w:rsid w:val="003F567A"/>
    <w:rsid w:val="003F68A7"/>
    <w:rsid w:val="003F7C14"/>
    <w:rsid w:val="00407625"/>
    <w:rsid w:val="0041471C"/>
    <w:rsid w:val="00414FFB"/>
    <w:rsid w:val="0041697C"/>
    <w:rsid w:val="00417CF5"/>
    <w:rsid w:val="00421F8C"/>
    <w:rsid w:val="0042205E"/>
    <w:rsid w:val="0042654B"/>
    <w:rsid w:val="00430659"/>
    <w:rsid w:val="004325F4"/>
    <w:rsid w:val="00435178"/>
    <w:rsid w:val="004367B3"/>
    <w:rsid w:val="00440353"/>
    <w:rsid w:val="004466C3"/>
    <w:rsid w:val="0044747E"/>
    <w:rsid w:val="00447AB0"/>
    <w:rsid w:val="00450817"/>
    <w:rsid w:val="00450D17"/>
    <w:rsid w:val="0045366B"/>
    <w:rsid w:val="00454576"/>
    <w:rsid w:val="00456CAC"/>
    <w:rsid w:val="0045711D"/>
    <w:rsid w:val="00463B02"/>
    <w:rsid w:val="00465B3B"/>
    <w:rsid w:val="00466032"/>
    <w:rsid w:val="004701B8"/>
    <w:rsid w:val="00471BA6"/>
    <w:rsid w:val="00472312"/>
    <w:rsid w:val="00472CA7"/>
    <w:rsid w:val="00474897"/>
    <w:rsid w:val="00475427"/>
    <w:rsid w:val="004772B1"/>
    <w:rsid w:val="00477B2A"/>
    <w:rsid w:val="00485AD1"/>
    <w:rsid w:val="00486310"/>
    <w:rsid w:val="00487261"/>
    <w:rsid w:val="00487935"/>
    <w:rsid w:val="00492B57"/>
    <w:rsid w:val="00493798"/>
    <w:rsid w:val="00494DE7"/>
    <w:rsid w:val="00496F71"/>
    <w:rsid w:val="004974B2"/>
    <w:rsid w:val="004A43E5"/>
    <w:rsid w:val="004A5B8C"/>
    <w:rsid w:val="004A62FB"/>
    <w:rsid w:val="004A654D"/>
    <w:rsid w:val="004A74AD"/>
    <w:rsid w:val="004B3318"/>
    <w:rsid w:val="004B338C"/>
    <w:rsid w:val="004B3E8D"/>
    <w:rsid w:val="004B4C37"/>
    <w:rsid w:val="004C0318"/>
    <w:rsid w:val="004C54C1"/>
    <w:rsid w:val="004C78D0"/>
    <w:rsid w:val="004D0485"/>
    <w:rsid w:val="004D09A4"/>
    <w:rsid w:val="004D28C9"/>
    <w:rsid w:val="004D4A7E"/>
    <w:rsid w:val="004D5E2B"/>
    <w:rsid w:val="004E215B"/>
    <w:rsid w:val="004E3765"/>
    <w:rsid w:val="004E4BC0"/>
    <w:rsid w:val="004E763A"/>
    <w:rsid w:val="004E76AE"/>
    <w:rsid w:val="004F10D3"/>
    <w:rsid w:val="004F1EEA"/>
    <w:rsid w:val="004F34E1"/>
    <w:rsid w:val="004F3DEB"/>
    <w:rsid w:val="004F61C2"/>
    <w:rsid w:val="005031F9"/>
    <w:rsid w:val="00515CFC"/>
    <w:rsid w:val="00515E3D"/>
    <w:rsid w:val="005211C9"/>
    <w:rsid w:val="0052388C"/>
    <w:rsid w:val="005268D9"/>
    <w:rsid w:val="005276BA"/>
    <w:rsid w:val="00530EC3"/>
    <w:rsid w:val="005348B8"/>
    <w:rsid w:val="00534E24"/>
    <w:rsid w:val="005364EC"/>
    <w:rsid w:val="005422B2"/>
    <w:rsid w:val="00545C05"/>
    <w:rsid w:val="00547FE7"/>
    <w:rsid w:val="00550547"/>
    <w:rsid w:val="00554A86"/>
    <w:rsid w:val="00560E06"/>
    <w:rsid w:val="00565209"/>
    <w:rsid w:val="005664DF"/>
    <w:rsid w:val="00567AA8"/>
    <w:rsid w:val="00575B39"/>
    <w:rsid w:val="00581E06"/>
    <w:rsid w:val="00594693"/>
    <w:rsid w:val="005A024B"/>
    <w:rsid w:val="005A62B1"/>
    <w:rsid w:val="005B055A"/>
    <w:rsid w:val="005B1A92"/>
    <w:rsid w:val="005B2AFE"/>
    <w:rsid w:val="005B49D9"/>
    <w:rsid w:val="005B5830"/>
    <w:rsid w:val="005B70E8"/>
    <w:rsid w:val="005C317D"/>
    <w:rsid w:val="005C3BE7"/>
    <w:rsid w:val="005C657B"/>
    <w:rsid w:val="005C7236"/>
    <w:rsid w:val="005C799D"/>
    <w:rsid w:val="005D0018"/>
    <w:rsid w:val="005D0D37"/>
    <w:rsid w:val="005D3693"/>
    <w:rsid w:val="005D53BA"/>
    <w:rsid w:val="005D5595"/>
    <w:rsid w:val="005E3F3D"/>
    <w:rsid w:val="005E53BA"/>
    <w:rsid w:val="005E612B"/>
    <w:rsid w:val="005E617E"/>
    <w:rsid w:val="005E6819"/>
    <w:rsid w:val="005E688A"/>
    <w:rsid w:val="005F0624"/>
    <w:rsid w:val="005F0EF8"/>
    <w:rsid w:val="005F4C0A"/>
    <w:rsid w:val="00600027"/>
    <w:rsid w:val="0060211E"/>
    <w:rsid w:val="00602802"/>
    <w:rsid w:val="00602C8E"/>
    <w:rsid w:val="0060698C"/>
    <w:rsid w:val="00610B2A"/>
    <w:rsid w:val="0061188A"/>
    <w:rsid w:val="00614369"/>
    <w:rsid w:val="00614D08"/>
    <w:rsid w:val="00616D65"/>
    <w:rsid w:val="00617DE9"/>
    <w:rsid w:val="00621A45"/>
    <w:rsid w:val="00621FC0"/>
    <w:rsid w:val="00626425"/>
    <w:rsid w:val="00627ECE"/>
    <w:rsid w:val="00630F78"/>
    <w:rsid w:val="00631AEF"/>
    <w:rsid w:val="00635219"/>
    <w:rsid w:val="00640F4D"/>
    <w:rsid w:val="00643CCF"/>
    <w:rsid w:val="00644F73"/>
    <w:rsid w:val="0064535F"/>
    <w:rsid w:val="00646BBD"/>
    <w:rsid w:val="00650BDB"/>
    <w:rsid w:val="00651245"/>
    <w:rsid w:val="006574B4"/>
    <w:rsid w:val="006602A1"/>
    <w:rsid w:val="00661586"/>
    <w:rsid w:val="00664642"/>
    <w:rsid w:val="00676250"/>
    <w:rsid w:val="00676B13"/>
    <w:rsid w:val="006778CD"/>
    <w:rsid w:val="00677D6A"/>
    <w:rsid w:val="00681157"/>
    <w:rsid w:val="00684679"/>
    <w:rsid w:val="006873C5"/>
    <w:rsid w:val="00697211"/>
    <w:rsid w:val="00697222"/>
    <w:rsid w:val="00697D0F"/>
    <w:rsid w:val="006A01E5"/>
    <w:rsid w:val="006A1090"/>
    <w:rsid w:val="006A17C0"/>
    <w:rsid w:val="006A1B99"/>
    <w:rsid w:val="006A3038"/>
    <w:rsid w:val="006A787E"/>
    <w:rsid w:val="006B18E5"/>
    <w:rsid w:val="006B626A"/>
    <w:rsid w:val="006B73E7"/>
    <w:rsid w:val="006C07C5"/>
    <w:rsid w:val="006C08EC"/>
    <w:rsid w:val="006C23EB"/>
    <w:rsid w:val="006C40C0"/>
    <w:rsid w:val="006C4232"/>
    <w:rsid w:val="006D0251"/>
    <w:rsid w:val="006D0CFC"/>
    <w:rsid w:val="006D2BDA"/>
    <w:rsid w:val="006D7B2E"/>
    <w:rsid w:val="006E2995"/>
    <w:rsid w:val="006E7207"/>
    <w:rsid w:val="006E7644"/>
    <w:rsid w:val="006F04FE"/>
    <w:rsid w:val="006F083F"/>
    <w:rsid w:val="006F13BF"/>
    <w:rsid w:val="006F6220"/>
    <w:rsid w:val="006F6C6C"/>
    <w:rsid w:val="006F7309"/>
    <w:rsid w:val="00701B30"/>
    <w:rsid w:val="00702C28"/>
    <w:rsid w:val="007031D9"/>
    <w:rsid w:val="0070480E"/>
    <w:rsid w:val="00711C88"/>
    <w:rsid w:val="007202F0"/>
    <w:rsid w:val="00722A22"/>
    <w:rsid w:val="007238D0"/>
    <w:rsid w:val="00723BB5"/>
    <w:rsid w:val="00726010"/>
    <w:rsid w:val="00726D29"/>
    <w:rsid w:val="007308C3"/>
    <w:rsid w:val="00731C40"/>
    <w:rsid w:val="007327FD"/>
    <w:rsid w:val="007333CD"/>
    <w:rsid w:val="00734EA7"/>
    <w:rsid w:val="00735038"/>
    <w:rsid w:val="00735257"/>
    <w:rsid w:val="00735752"/>
    <w:rsid w:val="00737421"/>
    <w:rsid w:val="00742746"/>
    <w:rsid w:val="00743DEB"/>
    <w:rsid w:val="00744BF8"/>
    <w:rsid w:val="00747472"/>
    <w:rsid w:val="00753D63"/>
    <w:rsid w:val="00756654"/>
    <w:rsid w:val="00756C35"/>
    <w:rsid w:val="00761698"/>
    <w:rsid w:val="0076281F"/>
    <w:rsid w:val="00763029"/>
    <w:rsid w:val="00770C86"/>
    <w:rsid w:val="00773502"/>
    <w:rsid w:val="00773C76"/>
    <w:rsid w:val="00775FE8"/>
    <w:rsid w:val="007820C4"/>
    <w:rsid w:val="007826F2"/>
    <w:rsid w:val="0078308B"/>
    <w:rsid w:val="007840E5"/>
    <w:rsid w:val="00784BAE"/>
    <w:rsid w:val="007910CD"/>
    <w:rsid w:val="00793FC7"/>
    <w:rsid w:val="007A11B7"/>
    <w:rsid w:val="007A4047"/>
    <w:rsid w:val="007A6CB9"/>
    <w:rsid w:val="007A7A24"/>
    <w:rsid w:val="007B0211"/>
    <w:rsid w:val="007B0F6D"/>
    <w:rsid w:val="007B344F"/>
    <w:rsid w:val="007B3544"/>
    <w:rsid w:val="007B72DF"/>
    <w:rsid w:val="007B7B84"/>
    <w:rsid w:val="007C1750"/>
    <w:rsid w:val="007C414B"/>
    <w:rsid w:val="007C77EC"/>
    <w:rsid w:val="007D1EF3"/>
    <w:rsid w:val="007D5940"/>
    <w:rsid w:val="007E0C90"/>
    <w:rsid w:val="007E3834"/>
    <w:rsid w:val="007E3B8D"/>
    <w:rsid w:val="007E41CD"/>
    <w:rsid w:val="0080002E"/>
    <w:rsid w:val="0080312C"/>
    <w:rsid w:val="0080348C"/>
    <w:rsid w:val="0080707C"/>
    <w:rsid w:val="00811396"/>
    <w:rsid w:val="008129BD"/>
    <w:rsid w:val="00812F04"/>
    <w:rsid w:val="00815E41"/>
    <w:rsid w:val="00816272"/>
    <w:rsid w:val="0081669F"/>
    <w:rsid w:val="00820A79"/>
    <w:rsid w:val="008214AD"/>
    <w:rsid w:val="00821A06"/>
    <w:rsid w:val="00823F8F"/>
    <w:rsid w:val="00832015"/>
    <w:rsid w:val="0083231B"/>
    <w:rsid w:val="00835C5F"/>
    <w:rsid w:val="00836DF6"/>
    <w:rsid w:val="00845880"/>
    <w:rsid w:val="00847831"/>
    <w:rsid w:val="00847CE3"/>
    <w:rsid w:val="008552DE"/>
    <w:rsid w:val="00857C06"/>
    <w:rsid w:val="00865BD3"/>
    <w:rsid w:val="008665E5"/>
    <w:rsid w:val="0086695E"/>
    <w:rsid w:val="008745AE"/>
    <w:rsid w:val="008758B5"/>
    <w:rsid w:val="00876251"/>
    <w:rsid w:val="008766F7"/>
    <w:rsid w:val="00876922"/>
    <w:rsid w:val="0087761C"/>
    <w:rsid w:val="00880C7E"/>
    <w:rsid w:val="00882787"/>
    <w:rsid w:val="00885510"/>
    <w:rsid w:val="00890AAD"/>
    <w:rsid w:val="00895B27"/>
    <w:rsid w:val="008A15C9"/>
    <w:rsid w:val="008A7DA0"/>
    <w:rsid w:val="008B1EB7"/>
    <w:rsid w:val="008B43CF"/>
    <w:rsid w:val="008B65A5"/>
    <w:rsid w:val="008C4767"/>
    <w:rsid w:val="008C51F1"/>
    <w:rsid w:val="008C596A"/>
    <w:rsid w:val="008D2FD2"/>
    <w:rsid w:val="008D40FF"/>
    <w:rsid w:val="008D4730"/>
    <w:rsid w:val="008D51C1"/>
    <w:rsid w:val="008D58E7"/>
    <w:rsid w:val="008D76C0"/>
    <w:rsid w:val="008E1F9E"/>
    <w:rsid w:val="008E20DA"/>
    <w:rsid w:val="008E503C"/>
    <w:rsid w:val="008E69A6"/>
    <w:rsid w:val="008E735D"/>
    <w:rsid w:val="008F4478"/>
    <w:rsid w:val="008F7B46"/>
    <w:rsid w:val="0090089C"/>
    <w:rsid w:val="00901244"/>
    <w:rsid w:val="00910262"/>
    <w:rsid w:val="0091544A"/>
    <w:rsid w:val="00920F79"/>
    <w:rsid w:val="00924D7F"/>
    <w:rsid w:val="00927DE7"/>
    <w:rsid w:val="0093210D"/>
    <w:rsid w:val="00935F18"/>
    <w:rsid w:val="009361AA"/>
    <w:rsid w:val="009361D1"/>
    <w:rsid w:val="00936E31"/>
    <w:rsid w:val="00936EF9"/>
    <w:rsid w:val="009375A1"/>
    <w:rsid w:val="00937DEC"/>
    <w:rsid w:val="00940B11"/>
    <w:rsid w:val="00947B1A"/>
    <w:rsid w:val="00950A85"/>
    <w:rsid w:val="00950D19"/>
    <w:rsid w:val="0095254E"/>
    <w:rsid w:val="00955A62"/>
    <w:rsid w:val="00955F61"/>
    <w:rsid w:val="009610E6"/>
    <w:rsid w:val="00961E2B"/>
    <w:rsid w:val="00962320"/>
    <w:rsid w:val="009634F4"/>
    <w:rsid w:val="00966DAD"/>
    <w:rsid w:val="00971601"/>
    <w:rsid w:val="00983C24"/>
    <w:rsid w:val="00987FBA"/>
    <w:rsid w:val="00990CD7"/>
    <w:rsid w:val="009911B6"/>
    <w:rsid w:val="009920E1"/>
    <w:rsid w:val="00994741"/>
    <w:rsid w:val="009A0A15"/>
    <w:rsid w:val="009A1B25"/>
    <w:rsid w:val="009A31DE"/>
    <w:rsid w:val="009A3E68"/>
    <w:rsid w:val="009A493D"/>
    <w:rsid w:val="009B0457"/>
    <w:rsid w:val="009B2C78"/>
    <w:rsid w:val="009B3FCF"/>
    <w:rsid w:val="009B40CD"/>
    <w:rsid w:val="009B5A16"/>
    <w:rsid w:val="009B6E83"/>
    <w:rsid w:val="009C1B98"/>
    <w:rsid w:val="009D0525"/>
    <w:rsid w:val="009D2F71"/>
    <w:rsid w:val="009D3BE7"/>
    <w:rsid w:val="009E1DD6"/>
    <w:rsid w:val="009E4E06"/>
    <w:rsid w:val="009E54C9"/>
    <w:rsid w:val="009E6302"/>
    <w:rsid w:val="009E67F4"/>
    <w:rsid w:val="009E70A3"/>
    <w:rsid w:val="009F0143"/>
    <w:rsid w:val="009F3200"/>
    <w:rsid w:val="009F528C"/>
    <w:rsid w:val="009F717A"/>
    <w:rsid w:val="00A04B1F"/>
    <w:rsid w:val="00A06694"/>
    <w:rsid w:val="00A10DCC"/>
    <w:rsid w:val="00A12E8E"/>
    <w:rsid w:val="00A14D87"/>
    <w:rsid w:val="00A1597C"/>
    <w:rsid w:val="00A17E5D"/>
    <w:rsid w:val="00A17F11"/>
    <w:rsid w:val="00A21244"/>
    <w:rsid w:val="00A22114"/>
    <w:rsid w:val="00A246E7"/>
    <w:rsid w:val="00A27060"/>
    <w:rsid w:val="00A30454"/>
    <w:rsid w:val="00A30834"/>
    <w:rsid w:val="00A31001"/>
    <w:rsid w:val="00A35796"/>
    <w:rsid w:val="00A36CE8"/>
    <w:rsid w:val="00A40991"/>
    <w:rsid w:val="00A44A6A"/>
    <w:rsid w:val="00A51585"/>
    <w:rsid w:val="00A5770F"/>
    <w:rsid w:val="00A579B8"/>
    <w:rsid w:val="00A57C2D"/>
    <w:rsid w:val="00A63E6C"/>
    <w:rsid w:val="00A64845"/>
    <w:rsid w:val="00A65399"/>
    <w:rsid w:val="00A67504"/>
    <w:rsid w:val="00A67B2E"/>
    <w:rsid w:val="00A7496E"/>
    <w:rsid w:val="00A772DC"/>
    <w:rsid w:val="00A8001E"/>
    <w:rsid w:val="00A81EA2"/>
    <w:rsid w:val="00A83E31"/>
    <w:rsid w:val="00A8559E"/>
    <w:rsid w:val="00A9086D"/>
    <w:rsid w:val="00AA0119"/>
    <w:rsid w:val="00AA100A"/>
    <w:rsid w:val="00AA12E4"/>
    <w:rsid w:val="00AA17E6"/>
    <w:rsid w:val="00AA27B5"/>
    <w:rsid w:val="00AA3A1C"/>
    <w:rsid w:val="00AA5516"/>
    <w:rsid w:val="00AA6C14"/>
    <w:rsid w:val="00AB11A9"/>
    <w:rsid w:val="00AB3737"/>
    <w:rsid w:val="00AB57F0"/>
    <w:rsid w:val="00AB5EEB"/>
    <w:rsid w:val="00AB6A84"/>
    <w:rsid w:val="00AB7B16"/>
    <w:rsid w:val="00AC1E99"/>
    <w:rsid w:val="00AC4DEC"/>
    <w:rsid w:val="00AC6E56"/>
    <w:rsid w:val="00AC6F3B"/>
    <w:rsid w:val="00AD59D1"/>
    <w:rsid w:val="00AD7F43"/>
    <w:rsid w:val="00AE0A42"/>
    <w:rsid w:val="00AE3CE1"/>
    <w:rsid w:val="00AE6614"/>
    <w:rsid w:val="00AE6B6B"/>
    <w:rsid w:val="00AE79AB"/>
    <w:rsid w:val="00AF68A0"/>
    <w:rsid w:val="00AF7355"/>
    <w:rsid w:val="00AF79C7"/>
    <w:rsid w:val="00AF7C30"/>
    <w:rsid w:val="00B0165C"/>
    <w:rsid w:val="00B03360"/>
    <w:rsid w:val="00B04A1E"/>
    <w:rsid w:val="00B05702"/>
    <w:rsid w:val="00B06F80"/>
    <w:rsid w:val="00B10DC4"/>
    <w:rsid w:val="00B1786D"/>
    <w:rsid w:val="00B23DDE"/>
    <w:rsid w:val="00B242AB"/>
    <w:rsid w:val="00B32AA9"/>
    <w:rsid w:val="00B3405B"/>
    <w:rsid w:val="00B357ED"/>
    <w:rsid w:val="00B401D4"/>
    <w:rsid w:val="00B402FE"/>
    <w:rsid w:val="00B41787"/>
    <w:rsid w:val="00B42A69"/>
    <w:rsid w:val="00B43981"/>
    <w:rsid w:val="00B5067E"/>
    <w:rsid w:val="00B53CAE"/>
    <w:rsid w:val="00B53CF2"/>
    <w:rsid w:val="00B54229"/>
    <w:rsid w:val="00B607D7"/>
    <w:rsid w:val="00B61E6B"/>
    <w:rsid w:val="00B65089"/>
    <w:rsid w:val="00B66B10"/>
    <w:rsid w:val="00B70402"/>
    <w:rsid w:val="00B71E0B"/>
    <w:rsid w:val="00B735DC"/>
    <w:rsid w:val="00B85AB0"/>
    <w:rsid w:val="00B86371"/>
    <w:rsid w:val="00B91EA8"/>
    <w:rsid w:val="00B925DE"/>
    <w:rsid w:val="00B9438C"/>
    <w:rsid w:val="00B9676C"/>
    <w:rsid w:val="00B96E43"/>
    <w:rsid w:val="00B97569"/>
    <w:rsid w:val="00B978E2"/>
    <w:rsid w:val="00BA14F2"/>
    <w:rsid w:val="00BA3DEE"/>
    <w:rsid w:val="00BA5657"/>
    <w:rsid w:val="00BA587C"/>
    <w:rsid w:val="00BA6FA6"/>
    <w:rsid w:val="00BB023A"/>
    <w:rsid w:val="00BB04F4"/>
    <w:rsid w:val="00BC12EC"/>
    <w:rsid w:val="00BC4084"/>
    <w:rsid w:val="00BC412A"/>
    <w:rsid w:val="00BC4B62"/>
    <w:rsid w:val="00BC6473"/>
    <w:rsid w:val="00BD6916"/>
    <w:rsid w:val="00BE0208"/>
    <w:rsid w:val="00BE34CF"/>
    <w:rsid w:val="00BE34F5"/>
    <w:rsid w:val="00BE4A9D"/>
    <w:rsid w:val="00BE75FD"/>
    <w:rsid w:val="00BE7CD9"/>
    <w:rsid w:val="00BF044D"/>
    <w:rsid w:val="00BF2F23"/>
    <w:rsid w:val="00BF390A"/>
    <w:rsid w:val="00BF480D"/>
    <w:rsid w:val="00BF4B60"/>
    <w:rsid w:val="00BF7598"/>
    <w:rsid w:val="00C06F74"/>
    <w:rsid w:val="00C079C1"/>
    <w:rsid w:val="00C132E5"/>
    <w:rsid w:val="00C15110"/>
    <w:rsid w:val="00C153F3"/>
    <w:rsid w:val="00C16916"/>
    <w:rsid w:val="00C20E7A"/>
    <w:rsid w:val="00C21514"/>
    <w:rsid w:val="00C24D90"/>
    <w:rsid w:val="00C32DFE"/>
    <w:rsid w:val="00C3612C"/>
    <w:rsid w:val="00C3691F"/>
    <w:rsid w:val="00C37EB1"/>
    <w:rsid w:val="00C42C9C"/>
    <w:rsid w:val="00C42E08"/>
    <w:rsid w:val="00C468DE"/>
    <w:rsid w:val="00C46977"/>
    <w:rsid w:val="00C50D5C"/>
    <w:rsid w:val="00C536A0"/>
    <w:rsid w:val="00C55428"/>
    <w:rsid w:val="00C55B07"/>
    <w:rsid w:val="00C57344"/>
    <w:rsid w:val="00C6424D"/>
    <w:rsid w:val="00C6471C"/>
    <w:rsid w:val="00C655D0"/>
    <w:rsid w:val="00C67CF5"/>
    <w:rsid w:val="00C67E4B"/>
    <w:rsid w:val="00C70900"/>
    <w:rsid w:val="00C70A53"/>
    <w:rsid w:val="00C73C2B"/>
    <w:rsid w:val="00C74089"/>
    <w:rsid w:val="00C74352"/>
    <w:rsid w:val="00C82394"/>
    <w:rsid w:val="00C86A8B"/>
    <w:rsid w:val="00C917ED"/>
    <w:rsid w:val="00C93CD8"/>
    <w:rsid w:val="00C947DF"/>
    <w:rsid w:val="00C960BB"/>
    <w:rsid w:val="00C96551"/>
    <w:rsid w:val="00CA0688"/>
    <w:rsid w:val="00CA3A71"/>
    <w:rsid w:val="00CA3AD6"/>
    <w:rsid w:val="00CA6B12"/>
    <w:rsid w:val="00CB12C6"/>
    <w:rsid w:val="00CB1F29"/>
    <w:rsid w:val="00CB48E1"/>
    <w:rsid w:val="00CB5A6A"/>
    <w:rsid w:val="00CB685A"/>
    <w:rsid w:val="00CB7174"/>
    <w:rsid w:val="00CB7DAF"/>
    <w:rsid w:val="00CC1319"/>
    <w:rsid w:val="00CC507E"/>
    <w:rsid w:val="00CD0B90"/>
    <w:rsid w:val="00CD4E5A"/>
    <w:rsid w:val="00CE0059"/>
    <w:rsid w:val="00CE536C"/>
    <w:rsid w:val="00CF3822"/>
    <w:rsid w:val="00D013B2"/>
    <w:rsid w:val="00D070C4"/>
    <w:rsid w:val="00D11D09"/>
    <w:rsid w:val="00D12603"/>
    <w:rsid w:val="00D12F4B"/>
    <w:rsid w:val="00D13457"/>
    <w:rsid w:val="00D13620"/>
    <w:rsid w:val="00D14351"/>
    <w:rsid w:val="00D20A88"/>
    <w:rsid w:val="00D2622E"/>
    <w:rsid w:val="00D26430"/>
    <w:rsid w:val="00D318C9"/>
    <w:rsid w:val="00D346B8"/>
    <w:rsid w:val="00D34A4A"/>
    <w:rsid w:val="00D35CE4"/>
    <w:rsid w:val="00D443DA"/>
    <w:rsid w:val="00D44B4E"/>
    <w:rsid w:val="00D45FCB"/>
    <w:rsid w:val="00D46C0E"/>
    <w:rsid w:val="00D47481"/>
    <w:rsid w:val="00D536EB"/>
    <w:rsid w:val="00D53E01"/>
    <w:rsid w:val="00D54F1D"/>
    <w:rsid w:val="00D55DD8"/>
    <w:rsid w:val="00D600DA"/>
    <w:rsid w:val="00D6050B"/>
    <w:rsid w:val="00D62646"/>
    <w:rsid w:val="00D62803"/>
    <w:rsid w:val="00D66FBE"/>
    <w:rsid w:val="00D732A9"/>
    <w:rsid w:val="00D749F3"/>
    <w:rsid w:val="00D74A16"/>
    <w:rsid w:val="00D76A60"/>
    <w:rsid w:val="00D80FE6"/>
    <w:rsid w:val="00D834ED"/>
    <w:rsid w:val="00D861F5"/>
    <w:rsid w:val="00D90D35"/>
    <w:rsid w:val="00D93752"/>
    <w:rsid w:val="00D937F7"/>
    <w:rsid w:val="00D96CEA"/>
    <w:rsid w:val="00DA02E1"/>
    <w:rsid w:val="00DA03C3"/>
    <w:rsid w:val="00DA2BAC"/>
    <w:rsid w:val="00DA4822"/>
    <w:rsid w:val="00DB07AD"/>
    <w:rsid w:val="00DB1720"/>
    <w:rsid w:val="00DB1946"/>
    <w:rsid w:val="00DB1D23"/>
    <w:rsid w:val="00DB25BA"/>
    <w:rsid w:val="00DB6118"/>
    <w:rsid w:val="00DB6275"/>
    <w:rsid w:val="00DB7490"/>
    <w:rsid w:val="00DC06E8"/>
    <w:rsid w:val="00DC2DA2"/>
    <w:rsid w:val="00DC596D"/>
    <w:rsid w:val="00DC5BF2"/>
    <w:rsid w:val="00DC74FB"/>
    <w:rsid w:val="00DC75FA"/>
    <w:rsid w:val="00DC778C"/>
    <w:rsid w:val="00DD052F"/>
    <w:rsid w:val="00DD0F15"/>
    <w:rsid w:val="00DD1CAD"/>
    <w:rsid w:val="00DD4F5B"/>
    <w:rsid w:val="00DD6F6E"/>
    <w:rsid w:val="00DE3564"/>
    <w:rsid w:val="00DE4B46"/>
    <w:rsid w:val="00DE5E70"/>
    <w:rsid w:val="00DE5EE6"/>
    <w:rsid w:val="00DE71D5"/>
    <w:rsid w:val="00DF0119"/>
    <w:rsid w:val="00DF230E"/>
    <w:rsid w:val="00DF3D6E"/>
    <w:rsid w:val="00DF402E"/>
    <w:rsid w:val="00DF7E0C"/>
    <w:rsid w:val="00E00B74"/>
    <w:rsid w:val="00E039C0"/>
    <w:rsid w:val="00E046FA"/>
    <w:rsid w:val="00E055D9"/>
    <w:rsid w:val="00E13CEB"/>
    <w:rsid w:val="00E200B7"/>
    <w:rsid w:val="00E262FB"/>
    <w:rsid w:val="00E274DB"/>
    <w:rsid w:val="00E31184"/>
    <w:rsid w:val="00E37DA2"/>
    <w:rsid w:val="00E403D6"/>
    <w:rsid w:val="00E415BC"/>
    <w:rsid w:val="00E41818"/>
    <w:rsid w:val="00E41C27"/>
    <w:rsid w:val="00E440F0"/>
    <w:rsid w:val="00E45296"/>
    <w:rsid w:val="00E46790"/>
    <w:rsid w:val="00E55522"/>
    <w:rsid w:val="00E563E0"/>
    <w:rsid w:val="00E604FD"/>
    <w:rsid w:val="00E6353E"/>
    <w:rsid w:val="00E65E51"/>
    <w:rsid w:val="00E66243"/>
    <w:rsid w:val="00E71E96"/>
    <w:rsid w:val="00E72455"/>
    <w:rsid w:val="00E72BF0"/>
    <w:rsid w:val="00E76697"/>
    <w:rsid w:val="00E77E93"/>
    <w:rsid w:val="00E8095F"/>
    <w:rsid w:val="00E83990"/>
    <w:rsid w:val="00E874CE"/>
    <w:rsid w:val="00E87B1B"/>
    <w:rsid w:val="00E90D3B"/>
    <w:rsid w:val="00E952FF"/>
    <w:rsid w:val="00E963E1"/>
    <w:rsid w:val="00E9683A"/>
    <w:rsid w:val="00EA00E6"/>
    <w:rsid w:val="00EA0CCF"/>
    <w:rsid w:val="00EA1A01"/>
    <w:rsid w:val="00EA4F27"/>
    <w:rsid w:val="00EA6BD1"/>
    <w:rsid w:val="00EA760E"/>
    <w:rsid w:val="00EA7B41"/>
    <w:rsid w:val="00EB2DEB"/>
    <w:rsid w:val="00EB39F3"/>
    <w:rsid w:val="00EB73D8"/>
    <w:rsid w:val="00EC6F9E"/>
    <w:rsid w:val="00ED5FAB"/>
    <w:rsid w:val="00EE12E4"/>
    <w:rsid w:val="00EE7A0F"/>
    <w:rsid w:val="00EF085B"/>
    <w:rsid w:val="00EF3859"/>
    <w:rsid w:val="00EF6089"/>
    <w:rsid w:val="00F008A2"/>
    <w:rsid w:val="00F02445"/>
    <w:rsid w:val="00F058B4"/>
    <w:rsid w:val="00F0707E"/>
    <w:rsid w:val="00F10121"/>
    <w:rsid w:val="00F10403"/>
    <w:rsid w:val="00F12750"/>
    <w:rsid w:val="00F14BE2"/>
    <w:rsid w:val="00F24AD2"/>
    <w:rsid w:val="00F25A26"/>
    <w:rsid w:val="00F3078A"/>
    <w:rsid w:val="00F31B4E"/>
    <w:rsid w:val="00F40C09"/>
    <w:rsid w:val="00F42627"/>
    <w:rsid w:val="00F43EE4"/>
    <w:rsid w:val="00F45FBA"/>
    <w:rsid w:val="00F4798E"/>
    <w:rsid w:val="00F52DAD"/>
    <w:rsid w:val="00F5569A"/>
    <w:rsid w:val="00F57F4D"/>
    <w:rsid w:val="00F6052A"/>
    <w:rsid w:val="00F63967"/>
    <w:rsid w:val="00F67C40"/>
    <w:rsid w:val="00F72C46"/>
    <w:rsid w:val="00F73164"/>
    <w:rsid w:val="00F7649E"/>
    <w:rsid w:val="00F76F4A"/>
    <w:rsid w:val="00F80D21"/>
    <w:rsid w:val="00F81784"/>
    <w:rsid w:val="00F85032"/>
    <w:rsid w:val="00F85133"/>
    <w:rsid w:val="00F87812"/>
    <w:rsid w:val="00F9129D"/>
    <w:rsid w:val="00F91CC7"/>
    <w:rsid w:val="00F93047"/>
    <w:rsid w:val="00F930B8"/>
    <w:rsid w:val="00F9666D"/>
    <w:rsid w:val="00FA1B5C"/>
    <w:rsid w:val="00FA37BF"/>
    <w:rsid w:val="00FA4AF3"/>
    <w:rsid w:val="00FA5F50"/>
    <w:rsid w:val="00FA68D1"/>
    <w:rsid w:val="00FB0B55"/>
    <w:rsid w:val="00FB1C51"/>
    <w:rsid w:val="00FB3556"/>
    <w:rsid w:val="00FB566D"/>
    <w:rsid w:val="00FC1884"/>
    <w:rsid w:val="00FC1AAB"/>
    <w:rsid w:val="00FC2CCF"/>
    <w:rsid w:val="00FC3930"/>
    <w:rsid w:val="00FC6D18"/>
    <w:rsid w:val="00FC6D81"/>
    <w:rsid w:val="00FD1D20"/>
    <w:rsid w:val="00FD3E21"/>
    <w:rsid w:val="00FD5597"/>
    <w:rsid w:val="00FE26F1"/>
    <w:rsid w:val="00FE294D"/>
    <w:rsid w:val="00FE3023"/>
    <w:rsid w:val="00FE335F"/>
    <w:rsid w:val="00FF22C7"/>
    <w:rsid w:val="00FF7D9D"/>
    <w:rsid w:val="0BAB2AA6"/>
    <w:rsid w:val="0D9C32E2"/>
    <w:rsid w:val="0DBDEEC1"/>
    <w:rsid w:val="0DEA3CF8"/>
    <w:rsid w:val="137F6A56"/>
    <w:rsid w:val="13AB2BDB"/>
    <w:rsid w:val="14BD3386"/>
    <w:rsid w:val="19DC4392"/>
    <w:rsid w:val="19F7A7FC"/>
    <w:rsid w:val="1E4A317F"/>
    <w:rsid w:val="27680FB1"/>
    <w:rsid w:val="336DE7A9"/>
    <w:rsid w:val="39BF6CBA"/>
    <w:rsid w:val="3BFF1E7E"/>
    <w:rsid w:val="3E8F94B4"/>
    <w:rsid w:val="408E1DBB"/>
    <w:rsid w:val="41870F04"/>
    <w:rsid w:val="47FFDD55"/>
    <w:rsid w:val="49013F24"/>
    <w:rsid w:val="4BAFB98C"/>
    <w:rsid w:val="4E872D9A"/>
    <w:rsid w:val="4FF5B5C1"/>
    <w:rsid w:val="598023B6"/>
    <w:rsid w:val="5B466427"/>
    <w:rsid w:val="5FF2703E"/>
    <w:rsid w:val="61270D0F"/>
    <w:rsid w:val="662C026D"/>
    <w:rsid w:val="67BE2836"/>
    <w:rsid w:val="67F64BD7"/>
    <w:rsid w:val="68171AF5"/>
    <w:rsid w:val="6AAFBBC7"/>
    <w:rsid w:val="6D7B06F3"/>
    <w:rsid w:val="6EDAD5A3"/>
    <w:rsid w:val="6FFE4DFC"/>
    <w:rsid w:val="6FFEF18C"/>
    <w:rsid w:val="714D15B7"/>
    <w:rsid w:val="722D1BB5"/>
    <w:rsid w:val="725345CA"/>
    <w:rsid w:val="73B5213D"/>
    <w:rsid w:val="769BD47E"/>
    <w:rsid w:val="7763C3A5"/>
    <w:rsid w:val="77EFD97A"/>
    <w:rsid w:val="7BDE7185"/>
    <w:rsid w:val="7BFB7D31"/>
    <w:rsid w:val="7BFE3C64"/>
    <w:rsid w:val="7CBBA35A"/>
    <w:rsid w:val="7DB962F3"/>
    <w:rsid w:val="7FEFB0D5"/>
    <w:rsid w:val="7FFA6206"/>
    <w:rsid w:val="9BBD3483"/>
    <w:rsid w:val="9FBBAF21"/>
    <w:rsid w:val="9FF71A19"/>
    <w:rsid w:val="AFFBFF4D"/>
    <w:rsid w:val="BFCCD4FF"/>
    <w:rsid w:val="BFE71DB5"/>
    <w:rsid w:val="BFFDF692"/>
    <w:rsid w:val="CFE59391"/>
    <w:rsid w:val="D7FEFF97"/>
    <w:rsid w:val="DBFFB5AF"/>
    <w:rsid w:val="DFBC6659"/>
    <w:rsid w:val="E5F7E265"/>
    <w:rsid w:val="E5FD270A"/>
    <w:rsid w:val="E9D70111"/>
    <w:rsid w:val="EAF6CAEF"/>
    <w:rsid w:val="EFDF29EA"/>
    <w:rsid w:val="F8F71301"/>
    <w:rsid w:val="FAFE8CED"/>
    <w:rsid w:val="FCFF5394"/>
    <w:rsid w:val="FDD212F4"/>
    <w:rsid w:val="FDDEC914"/>
    <w:rsid w:val="FDFFE3A2"/>
    <w:rsid w:val="FF7B8557"/>
    <w:rsid w:val="FFE8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next w:val="1"/>
    <w:link w:val="2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kern w:val="2"/>
      <w:sz w:val="24"/>
      <w:szCs w:val="32"/>
      <w:lang w:val="en-US" w:eastAsia="zh-CN" w:bidi="ar-SA"/>
    </w:rPr>
  </w:style>
  <w:style w:type="paragraph" w:styleId="4">
    <w:name w:val="heading 3"/>
    <w:next w:val="1"/>
    <w:link w:val="29"/>
    <w:qFormat/>
    <w:uiPriority w:val="9"/>
    <w:pPr>
      <w:keepNext/>
      <w:keepLines/>
      <w:spacing w:before="20" w:after="20"/>
      <w:outlineLvl w:val="2"/>
    </w:pPr>
    <w:rPr>
      <w:rFonts w:eastAsia="微软雅黑" w:asciiTheme="minorHAnsi" w:hAnsiTheme="minorHAnsi" w:cstheme="minorBidi"/>
      <w:b/>
      <w:bCs/>
      <w:iCs/>
      <w:color w:val="000000" w:themeColor="text1"/>
      <w:kern w:val="2"/>
      <w:sz w:val="24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40" w:after="50"/>
      <w:jc w:val="left"/>
      <w:outlineLvl w:val="3"/>
    </w:pPr>
    <w:rPr>
      <w:rFonts w:ascii="Cambria" w:hAnsi="Cambria" w:eastAsia="微软雅黑" w:cs="Times New Roman"/>
      <w:b/>
      <w:bCs/>
      <w:sz w:val="24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2520" w:leftChars="1200"/>
    </w:pPr>
    <w:rPr>
      <w:szCs w:val="22"/>
    </w:rPr>
  </w:style>
  <w:style w:type="paragraph" w:styleId="7">
    <w:name w:val="annotation text"/>
    <w:basedOn w:val="1"/>
    <w:link w:val="41"/>
    <w:semiHidden/>
    <w:unhideWhenUsed/>
    <w:qFormat/>
    <w:uiPriority w:val="99"/>
    <w:pPr>
      <w:jc w:val="left"/>
    </w:pPr>
  </w:style>
  <w:style w:type="paragraph" w:styleId="8">
    <w:name w:val="toc 5"/>
    <w:basedOn w:val="1"/>
    <w:next w:val="1"/>
    <w:unhideWhenUsed/>
    <w:qFormat/>
    <w:uiPriority w:val="39"/>
    <w:pPr>
      <w:ind w:left="1680" w:leftChars="800"/>
    </w:pPr>
    <w:rPr>
      <w:szCs w:val="22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toc 8"/>
    <w:basedOn w:val="1"/>
    <w:next w:val="1"/>
    <w:unhideWhenUsed/>
    <w:qFormat/>
    <w:uiPriority w:val="39"/>
    <w:pPr>
      <w:ind w:left="2940" w:leftChars="1400"/>
    </w:pPr>
    <w:rPr>
      <w:szCs w:val="22"/>
    </w:rPr>
  </w:style>
  <w:style w:type="paragraph" w:styleId="11">
    <w:name w:val="Balloon Text"/>
    <w:basedOn w:val="1"/>
    <w:link w:val="43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4"/>
    <w:basedOn w:val="1"/>
    <w:next w:val="1"/>
    <w:unhideWhenUsed/>
    <w:qFormat/>
    <w:uiPriority w:val="39"/>
    <w:pPr>
      <w:ind w:left="1260" w:leftChars="600"/>
    </w:pPr>
    <w:rPr>
      <w:szCs w:val="22"/>
    </w:rPr>
  </w:style>
  <w:style w:type="paragraph" w:styleId="16">
    <w:name w:val="Subtitle"/>
    <w:basedOn w:val="1"/>
    <w:next w:val="1"/>
    <w:link w:val="38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7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9">
    <w:name w:val="toc 9"/>
    <w:basedOn w:val="1"/>
    <w:next w:val="1"/>
    <w:unhideWhenUsed/>
    <w:qFormat/>
    <w:uiPriority w:val="39"/>
    <w:pPr>
      <w:ind w:left="3360" w:leftChars="1600"/>
    </w:pPr>
    <w:rPr>
      <w:szCs w:val="22"/>
    </w:rPr>
  </w:style>
  <w:style w:type="paragraph" w:styleId="20">
    <w:name w:val="Title"/>
    <w:basedOn w:val="1"/>
    <w:next w:val="1"/>
    <w:link w:val="31"/>
    <w:qFormat/>
    <w:uiPriority w:val="10"/>
    <w:pPr>
      <w:jc w:val="left"/>
      <w:outlineLvl w:val="0"/>
    </w:pPr>
    <w:rPr>
      <w:rFonts w:ascii="微软雅黑" w:hAnsi="微软雅黑" w:eastAsia="微软雅黑" w:cstheme="majorBidi"/>
      <w:b/>
      <w:bCs/>
      <w:sz w:val="24"/>
    </w:rPr>
  </w:style>
  <w:style w:type="paragraph" w:styleId="21">
    <w:name w:val="annotation subject"/>
    <w:basedOn w:val="7"/>
    <w:next w:val="7"/>
    <w:link w:val="42"/>
    <w:semiHidden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basedOn w:val="2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27">
    <w:name w:val="标题 2 字符"/>
    <w:basedOn w:val="24"/>
    <w:link w:val="3"/>
    <w:qFormat/>
    <w:uiPriority w:val="9"/>
    <w:rPr>
      <w:rFonts w:eastAsia="微软雅黑" w:asciiTheme="majorHAnsi" w:hAnsiTheme="majorHAnsi" w:cstheme="majorBidi"/>
      <w:b/>
      <w:bCs/>
      <w:sz w:val="24"/>
      <w:szCs w:val="32"/>
    </w:rPr>
  </w:style>
  <w:style w:type="character" w:customStyle="1" w:styleId="28">
    <w:name w:val="标题 1 字符"/>
    <w:basedOn w:val="2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标题 3 字符"/>
    <w:basedOn w:val="24"/>
    <w:link w:val="4"/>
    <w:qFormat/>
    <w:uiPriority w:val="9"/>
    <w:rPr>
      <w:rFonts w:eastAsia="微软雅黑"/>
      <w:b/>
      <w:bCs/>
      <w:iCs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character" w:customStyle="1" w:styleId="30">
    <w:name w:val="标题 4 字符"/>
    <w:basedOn w:val="24"/>
    <w:link w:val="5"/>
    <w:qFormat/>
    <w:uiPriority w:val="9"/>
    <w:rPr>
      <w:rFonts w:ascii="Cambria" w:hAnsi="Cambria" w:eastAsia="微软雅黑" w:cs="Times New Roman"/>
      <w:b/>
      <w:bCs/>
      <w:sz w:val="24"/>
      <w:szCs w:val="28"/>
    </w:rPr>
  </w:style>
  <w:style w:type="character" w:customStyle="1" w:styleId="31">
    <w:name w:val="标题 字符"/>
    <w:basedOn w:val="24"/>
    <w:link w:val="20"/>
    <w:qFormat/>
    <w:uiPriority w:val="10"/>
    <w:rPr>
      <w:rFonts w:ascii="微软雅黑" w:hAnsi="微软雅黑" w:eastAsia="微软雅黑" w:cstheme="majorBidi"/>
      <w:b/>
      <w:bCs/>
      <w:sz w:val="24"/>
    </w:rPr>
  </w:style>
  <w:style w:type="character" w:customStyle="1" w:styleId="32">
    <w:name w:val="页眉 字符"/>
    <w:basedOn w:val="24"/>
    <w:link w:val="13"/>
    <w:qFormat/>
    <w:uiPriority w:val="99"/>
    <w:rPr>
      <w:sz w:val="18"/>
      <w:szCs w:val="18"/>
    </w:rPr>
  </w:style>
  <w:style w:type="character" w:customStyle="1" w:styleId="33">
    <w:name w:val="页脚 字符"/>
    <w:basedOn w:val="24"/>
    <w:link w:val="12"/>
    <w:qFormat/>
    <w:uiPriority w:val="99"/>
    <w:rPr>
      <w:sz w:val="18"/>
      <w:szCs w:val="18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6">
    <w:name w:val="明显引用 字符"/>
    <w:basedOn w:val="24"/>
    <w:link w:val="35"/>
    <w:qFormat/>
    <w:uiPriority w:val="30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3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38">
    <w:name w:val="副标题 字符"/>
    <w:basedOn w:val="24"/>
    <w:link w:val="16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39">
    <w:name w:val="列出段落1"/>
    <w:basedOn w:val="1"/>
    <w:next w:val="34"/>
    <w:link w:val="40"/>
    <w:qFormat/>
    <w:uiPriority w:val="34"/>
    <w:pPr>
      <w:ind w:firstLine="420" w:firstLineChars="200"/>
    </w:pPr>
    <w:rPr>
      <w:szCs w:val="22"/>
    </w:rPr>
  </w:style>
  <w:style w:type="character" w:customStyle="1" w:styleId="40">
    <w:name w:val="列出段落 Char"/>
    <w:basedOn w:val="24"/>
    <w:link w:val="39"/>
    <w:qFormat/>
    <w:locked/>
    <w:uiPriority w:val="34"/>
    <w:rPr>
      <w:szCs w:val="22"/>
    </w:rPr>
  </w:style>
  <w:style w:type="character" w:customStyle="1" w:styleId="41">
    <w:name w:val="批注文字 字符"/>
    <w:basedOn w:val="24"/>
    <w:link w:val="7"/>
    <w:semiHidden/>
    <w:qFormat/>
    <w:uiPriority w:val="99"/>
    <w:rPr>
      <w:kern w:val="2"/>
      <w:sz w:val="21"/>
      <w:szCs w:val="21"/>
    </w:rPr>
  </w:style>
  <w:style w:type="character" w:customStyle="1" w:styleId="42">
    <w:name w:val="批注主题 字符"/>
    <w:basedOn w:val="41"/>
    <w:link w:val="21"/>
    <w:semiHidden/>
    <w:qFormat/>
    <w:uiPriority w:val="99"/>
    <w:rPr>
      <w:b/>
      <w:bCs/>
      <w:kern w:val="2"/>
      <w:sz w:val="21"/>
      <w:szCs w:val="21"/>
    </w:rPr>
  </w:style>
  <w:style w:type="character" w:customStyle="1" w:styleId="43">
    <w:name w:val="批注框文本 字符"/>
    <w:basedOn w:val="24"/>
    <w:link w:val="11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emf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7" Type="http://schemas.openxmlformats.org/officeDocument/2006/relationships/fontTable" Target="fontTable.xml"/><Relationship Id="rId236" Type="http://schemas.openxmlformats.org/officeDocument/2006/relationships/customXml" Target="../customXml/item2.xml"/><Relationship Id="rId235" Type="http://schemas.openxmlformats.org/officeDocument/2006/relationships/numbering" Target="numbering.xml"/><Relationship Id="rId234" Type="http://schemas.openxmlformats.org/officeDocument/2006/relationships/customXml" Target="../customXml/item1.xml"/><Relationship Id="rId233" Type="http://schemas.openxmlformats.org/officeDocument/2006/relationships/image" Target="media/image225.png"/><Relationship Id="rId232" Type="http://schemas.openxmlformats.org/officeDocument/2006/relationships/image" Target="media/image224.png"/><Relationship Id="rId231" Type="http://schemas.openxmlformats.org/officeDocument/2006/relationships/image" Target="media/image223.png"/><Relationship Id="rId230" Type="http://schemas.openxmlformats.org/officeDocument/2006/relationships/image" Target="media/image222.png"/><Relationship Id="rId23" Type="http://schemas.openxmlformats.org/officeDocument/2006/relationships/image" Target="media/image18.png"/><Relationship Id="rId229" Type="http://schemas.openxmlformats.org/officeDocument/2006/relationships/image" Target="media/image221.png"/><Relationship Id="rId228" Type="http://schemas.openxmlformats.org/officeDocument/2006/relationships/image" Target="media/image220.png"/><Relationship Id="rId227" Type="http://schemas.openxmlformats.org/officeDocument/2006/relationships/image" Target="media/image219.png"/><Relationship Id="rId226" Type="http://schemas.openxmlformats.org/officeDocument/2006/relationships/image" Target="media/image218.png"/><Relationship Id="rId225" Type="http://schemas.openxmlformats.org/officeDocument/2006/relationships/image" Target="media/image217.png"/><Relationship Id="rId224" Type="http://schemas.openxmlformats.org/officeDocument/2006/relationships/image" Target="media/image216.png"/><Relationship Id="rId223" Type="http://schemas.openxmlformats.org/officeDocument/2006/relationships/image" Target="media/image215.png"/><Relationship Id="rId222" Type="http://schemas.openxmlformats.org/officeDocument/2006/relationships/image" Target="media/image214.png"/><Relationship Id="rId221" Type="http://schemas.openxmlformats.org/officeDocument/2006/relationships/image" Target="media/image213.png"/><Relationship Id="rId220" Type="http://schemas.openxmlformats.org/officeDocument/2006/relationships/image" Target="media/image212.png"/><Relationship Id="rId22" Type="http://schemas.openxmlformats.org/officeDocument/2006/relationships/image" Target="media/image17.png"/><Relationship Id="rId219" Type="http://schemas.openxmlformats.org/officeDocument/2006/relationships/image" Target="media/image211.png"/><Relationship Id="rId218" Type="http://schemas.openxmlformats.org/officeDocument/2006/relationships/image" Target="media/image210.png"/><Relationship Id="rId217" Type="http://schemas.openxmlformats.org/officeDocument/2006/relationships/image" Target="media/image209.png"/><Relationship Id="rId216" Type="http://schemas.openxmlformats.org/officeDocument/2006/relationships/image" Target="media/image208.png"/><Relationship Id="rId215" Type="http://schemas.openxmlformats.org/officeDocument/2006/relationships/image" Target="media/image207.png"/><Relationship Id="rId214" Type="http://schemas.openxmlformats.org/officeDocument/2006/relationships/image" Target="media/image206.png"/><Relationship Id="rId213" Type="http://schemas.openxmlformats.org/officeDocument/2006/relationships/image" Target="media/image205.png"/><Relationship Id="rId212" Type="http://schemas.openxmlformats.org/officeDocument/2006/relationships/image" Target="media/image204.png"/><Relationship Id="rId211" Type="http://schemas.openxmlformats.org/officeDocument/2006/relationships/image" Target="media/image203.png"/><Relationship Id="rId210" Type="http://schemas.openxmlformats.org/officeDocument/2006/relationships/image" Target="media/image202.png"/><Relationship Id="rId21" Type="http://schemas.openxmlformats.org/officeDocument/2006/relationships/image" Target="media/image16.png"/><Relationship Id="rId209" Type="http://schemas.openxmlformats.org/officeDocument/2006/relationships/image" Target="media/image201.png"/><Relationship Id="rId208" Type="http://schemas.openxmlformats.org/officeDocument/2006/relationships/image" Target="media/image200.png"/><Relationship Id="rId207" Type="http://schemas.openxmlformats.org/officeDocument/2006/relationships/image" Target="media/image199.png"/><Relationship Id="rId206" Type="http://schemas.openxmlformats.org/officeDocument/2006/relationships/image" Target="media/image198.png"/><Relationship Id="rId205" Type="http://schemas.openxmlformats.org/officeDocument/2006/relationships/image" Target="media/image197.png"/><Relationship Id="rId204" Type="http://schemas.openxmlformats.org/officeDocument/2006/relationships/image" Target="media/image196.png"/><Relationship Id="rId203" Type="http://schemas.openxmlformats.org/officeDocument/2006/relationships/image" Target="media/image195.png"/><Relationship Id="rId202" Type="http://schemas.openxmlformats.org/officeDocument/2006/relationships/image" Target="media/image194.png"/><Relationship Id="rId201" Type="http://schemas.openxmlformats.org/officeDocument/2006/relationships/image" Target="media/image193.png"/><Relationship Id="rId200" Type="http://schemas.openxmlformats.org/officeDocument/2006/relationships/image" Target="media/image192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9" Type="http://schemas.openxmlformats.org/officeDocument/2006/relationships/image" Target="media/image191.png"/><Relationship Id="rId198" Type="http://schemas.openxmlformats.org/officeDocument/2006/relationships/image" Target="media/image190.png"/><Relationship Id="rId197" Type="http://schemas.openxmlformats.org/officeDocument/2006/relationships/image" Target="media/image189.png"/><Relationship Id="rId196" Type="http://schemas.openxmlformats.org/officeDocument/2006/relationships/image" Target="media/image188.png"/><Relationship Id="rId195" Type="http://schemas.openxmlformats.org/officeDocument/2006/relationships/image" Target="media/image187.png"/><Relationship Id="rId194" Type="http://schemas.openxmlformats.org/officeDocument/2006/relationships/image" Target="media/image186.png"/><Relationship Id="rId193" Type="http://schemas.openxmlformats.org/officeDocument/2006/relationships/image" Target="media/image185.png"/><Relationship Id="rId192" Type="http://schemas.openxmlformats.org/officeDocument/2006/relationships/image" Target="media/image184.png"/><Relationship Id="rId191" Type="http://schemas.openxmlformats.org/officeDocument/2006/relationships/image" Target="media/image183.png"/><Relationship Id="rId190" Type="http://schemas.openxmlformats.org/officeDocument/2006/relationships/image" Target="media/image182.png"/><Relationship Id="rId19" Type="http://schemas.openxmlformats.org/officeDocument/2006/relationships/image" Target="media/image14.png"/><Relationship Id="rId189" Type="http://schemas.openxmlformats.org/officeDocument/2006/relationships/image" Target="media/image181.png"/><Relationship Id="rId188" Type="http://schemas.openxmlformats.org/officeDocument/2006/relationships/image" Target="media/image180.png"/><Relationship Id="rId187" Type="http://schemas.openxmlformats.org/officeDocument/2006/relationships/image" Target="media/image179.png"/><Relationship Id="rId186" Type="http://schemas.openxmlformats.org/officeDocument/2006/relationships/image" Target="media/image178.png"/><Relationship Id="rId185" Type="http://schemas.openxmlformats.org/officeDocument/2006/relationships/image" Target="media/image177.png"/><Relationship Id="rId184" Type="http://schemas.openxmlformats.org/officeDocument/2006/relationships/image" Target="media/image176.png"/><Relationship Id="rId183" Type="http://schemas.openxmlformats.org/officeDocument/2006/relationships/image" Target="media/image175.png"/><Relationship Id="rId182" Type="http://schemas.openxmlformats.org/officeDocument/2006/relationships/image" Target="media/image174.png"/><Relationship Id="rId181" Type="http://schemas.openxmlformats.org/officeDocument/2006/relationships/image" Target="media/image173.png"/><Relationship Id="rId180" Type="http://schemas.openxmlformats.org/officeDocument/2006/relationships/image" Target="media/image172.png"/><Relationship Id="rId18" Type="http://schemas.openxmlformats.org/officeDocument/2006/relationships/image" Target="media/image13.png"/><Relationship Id="rId179" Type="http://schemas.openxmlformats.org/officeDocument/2006/relationships/image" Target="media/image171.png"/><Relationship Id="rId178" Type="http://schemas.openxmlformats.org/officeDocument/2006/relationships/image" Target="media/image170.png"/><Relationship Id="rId177" Type="http://schemas.openxmlformats.org/officeDocument/2006/relationships/image" Target="media/image169.png"/><Relationship Id="rId176" Type="http://schemas.openxmlformats.org/officeDocument/2006/relationships/image" Target="media/image168.png"/><Relationship Id="rId175" Type="http://schemas.openxmlformats.org/officeDocument/2006/relationships/image" Target="media/image167.png"/><Relationship Id="rId174" Type="http://schemas.openxmlformats.org/officeDocument/2006/relationships/image" Target="media/image166.png"/><Relationship Id="rId173" Type="http://schemas.openxmlformats.org/officeDocument/2006/relationships/image" Target="media/image165.png"/><Relationship Id="rId172" Type="http://schemas.openxmlformats.org/officeDocument/2006/relationships/image" Target="media/image164.png"/><Relationship Id="rId171" Type="http://schemas.openxmlformats.org/officeDocument/2006/relationships/image" Target="media/image163.png"/><Relationship Id="rId170" Type="http://schemas.openxmlformats.org/officeDocument/2006/relationships/image" Target="media/image162.png"/><Relationship Id="rId17" Type="http://schemas.openxmlformats.org/officeDocument/2006/relationships/image" Target="media/image12.png"/><Relationship Id="rId169" Type="http://schemas.openxmlformats.org/officeDocument/2006/relationships/image" Target="media/image161.png"/><Relationship Id="rId168" Type="http://schemas.openxmlformats.org/officeDocument/2006/relationships/image" Target="media/image160.png"/><Relationship Id="rId167" Type="http://schemas.openxmlformats.org/officeDocument/2006/relationships/image" Target="media/image159.png"/><Relationship Id="rId166" Type="http://schemas.openxmlformats.org/officeDocument/2006/relationships/image" Target="media/image158.png"/><Relationship Id="rId165" Type="http://schemas.openxmlformats.org/officeDocument/2006/relationships/image" Target="media/image157.png"/><Relationship Id="rId164" Type="http://schemas.openxmlformats.org/officeDocument/2006/relationships/image" Target="media/image156.png"/><Relationship Id="rId163" Type="http://schemas.openxmlformats.org/officeDocument/2006/relationships/image" Target="media/image155.png"/><Relationship Id="rId162" Type="http://schemas.openxmlformats.org/officeDocument/2006/relationships/image" Target="media/image154.png"/><Relationship Id="rId161" Type="http://schemas.openxmlformats.org/officeDocument/2006/relationships/image" Target="media/image153.png"/><Relationship Id="rId160" Type="http://schemas.openxmlformats.org/officeDocument/2006/relationships/image" Target="media/image152.png"/><Relationship Id="rId16" Type="http://schemas.openxmlformats.org/officeDocument/2006/relationships/image" Target="media/image11.png"/><Relationship Id="rId159" Type="http://schemas.openxmlformats.org/officeDocument/2006/relationships/image" Target="media/image151.png"/><Relationship Id="rId158" Type="http://schemas.openxmlformats.org/officeDocument/2006/relationships/image" Target="media/image150.png"/><Relationship Id="rId157" Type="http://schemas.openxmlformats.org/officeDocument/2006/relationships/image" Target="media/image149.png"/><Relationship Id="rId156" Type="http://schemas.openxmlformats.org/officeDocument/2006/relationships/image" Target="media/image148.png"/><Relationship Id="rId155" Type="http://schemas.openxmlformats.org/officeDocument/2006/relationships/image" Target="media/image147.png"/><Relationship Id="rId154" Type="http://schemas.openxmlformats.org/officeDocument/2006/relationships/image" Target="media/image146.png"/><Relationship Id="rId153" Type="http://schemas.openxmlformats.org/officeDocument/2006/relationships/image" Target="media/image145.png"/><Relationship Id="rId152" Type="http://schemas.openxmlformats.org/officeDocument/2006/relationships/image" Target="media/image144.png"/><Relationship Id="rId151" Type="http://schemas.openxmlformats.org/officeDocument/2006/relationships/image" Target="media/image143.png"/><Relationship Id="rId150" Type="http://schemas.openxmlformats.org/officeDocument/2006/relationships/image" Target="media/image142.png"/><Relationship Id="rId15" Type="http://schemas.openxmlformats.org/officeDocument/2006/relationships/image" Target="media/image10.png"/><Relationship Id="rId149" Type="http://schemas.openxmlformats.org/officeDocument/2006/relationships/image" Target="media/image141.png"/><Relationship Id="rId148" Type="http://schemas.openxmlformats.org/officeDocument/2006/relationships/image" Target="media/image140.png"/><Relationship Id="rId147" Type="http://schemas.openxmlformats.org/officeDocument/2006/relationships/image" Target="media/image139.png"/><Relationship Id="rId146" Type="http://schemas.openxmlformats.org/officeDocument/2006/relationships/image" Target="media/image138.png"/><Relationship Id="rId145" Type="http://schemas.openxmlformats.org/officeDocument/2006/relationships/image" Target="media/image137.png"/><Relationship Id="rId144" Type="http://schemas.openxmlformats.org/officeDocument/2006/relationships/image" Target="media/image136.png"/><Relationship Id="rId143" Type="http://schemas.openxmlformats.org/officeDocument/2006/relationships/image" Target="media/image135.png"/><Relationship Id="rId142" Type="http://schemas.openxmlformats.org/officeDocument/2006/relationships/image" Target="media/image134.png"/><Relationship Id="rId141" Type="http://schemas.openxmlformats.org/officeDocument/2006/relationships/image" Target="media/image133.png"/><Relationship Id="rId140" Type="http://schemas.openxmlformats.org/officeDocument/2006/relationships/image" Target="media/image132.png"/><Relationship Id="rId14" Type="http://schemas.openxmlformats.org/officeDocument/2006/relationships/image" Target="media/image9.png"/><Relationship Id="rId139" Type="http://schemas.openxmlformats.org/officeDocument/2006/relationships/image" Target="media/image131.png"/><Relationship Id="rId138" Type="http://schemas.openxmlformats.org/officeDocument/2006/relationships/image" Target="media/image130.png"/><Relationship Id="rId137" Type="http://schemas.openxmlformats.org/officeDocument/2006/relationships/image" Target="media/image129.png"/><Relationship Id="rId136" Type="http://schemas.openxmlformats.org/officeDocument/2006/relationships/image" Target="media/image128.png"/><Relationship Id="rId135" Type="http://schemas.openxmlformats.org/officeDocument/2006/relationships/image" Target="media/image127.png"/><Relationship Id="rId134" Type="http://schemas.openxmlformats.org/officeDocument/2006/relationships/image" Target="media/image126.png"/><Relationship Id="rId133" Type="http://schemas.openxmlformats.org/officeDocument/2006/relationships/image" Target="media/image125.png"/><Relationship Id="rId132" Type="http://schemas.openxmlformats.org/officeDocument/2006/relationships/image" Target="media/image124.png"/><Relationship Id="rId131" Type="http://schemas.openxmlformats.org/officeDocument/2006/relationships/image" Target="media/image123.png"/><Relationship Id="rId130" Type="http://schemas.openxmlformats.org/officeDocument/2006/relationships/image" Target="media/image122.png"/><Relationship Id="rId13" Type="http://schemas.openxmlformats.org/officeDocument/2006/relationships/image" Target="media/image8.png"/><Relationship Id="rId129" Type="http://schemas.openxmlformats.org/officeDocument/2006/relationships/image" Target="media/image121.png"/><Relationship Id="rId128" Type="http://schemas.openxmlformats.org/officeDocument/2006/relationships/image" Target="media/image120.png"/><Relationship Id="rId127" Type="http://schemas.openxmlformats.org/officeDocument/2006/relationships/image" Target="media/image119.png"/><Relationship Id="rId126" Type="http://schemas.openxmlformats.org/officeDocument/2006/relationships/image" Target="media/image118.png"/><Relationship Id="rId125" Type="http://schemas.openxmlformats.org/officeDocument/2006/relationships/image" Target="media/image117.png"/><Relationship Id="rId124" Type="http://schemas.openxmlformats.org/officeDocument/2006/relationships/image" Target="media/image116.png"/><Relationship Id="rId123" Type="http://schemas.openxmlformats.org/officeDocument/2006/relationships/image" Target="media/image115.png"/><Relationship Id="rId122" Type="http://schemas.openxmlformats.org/officeDocument/2006/relationships/image" Target="media/image114.png"/><Relationship Id="rId121" Type="http://schemas.openxmlformats.org/officeDocument/2006/relationships/image" Target="media/image113.png"/><Relationship Id="rId120" Type="http://schemas.openxmlformats.org/officeDocument/2006/relationships/image" Target="media/image112.png"/><Relationship Id="rId12" Type="http://schemas.openxmlformats.org/officeDocument/2006/relationships/image" Target="media/image7.png"/><Relationship Id="rId119" Type="http://schemas.openxmlformats.org/officeDocument/2006/relationships/image" Target="media/image111.png"/><Relationship Id="rId118" Type="http://schemas.openxmlformats.org/officeDocument/2006/relationships/image" Target="media/image110.png"/><Relationship Id="rId117" Type="http://schemas.openxmlformats.org/officeDocument/2006/relationships/image" Target="media/image109.png"/><Relationship Id="rId116" Type="http://schemas.openxmlformats.org/officeDocument/2006/relationships/image" Target="media/image108.png"/><Relationship Id="rId115" Type="http://schemas.openxmlformats.org/officeDocument/2006/relationships/image" Target="media/image107.png"/><Relationship Id="rId114" Type="http://schemas.openxmlformats.org/officeDocument/2006/relationships/image" Target="media/image106.png"/><Relationship Id="rId113" Type="http://schemas.openxmlformats.org/officeDocument/2006/relationships/image" Target="media/image105.emf"/><Relationship Id="rId112" Type="http://schemas.openxmlformats.org/officeDocument/2006/relationships/oleObject" Target="embeddings/oleObject3.bin"/><Relationship Id="rId111" Type="http://schemas.openxmlformats.org/officeDocument/2006/relationships/image" Target="media/image104.png"/><Relationship Id="rId110" Type="http://schemas.openxmlformats.org/officeDocument/2006/relationships/image" Target="media/image103.png"/><Relationship Id="rId11" Type="http://schemas.openxmlformats.org/officeDocument/2006/relationships/image" Target="media/image6.jpeg"/><Relationship Id="rId109" Type="http://schemas.openxmlformats.org/officeDocument/2006/relationships/image" Target="media/image102.png"/><Relationship Id="rId108" Type="http://schemas.openxmlformats.org/officeDocument/2006/relationships/image" Target="media/image101.png"/><Relationship Id="rId107" Type="http://schemas.openxmlformats.org/officeDocument/2006/relationships/image" Target="media/image100.emf"/><Relationship Id="rId106" Type="http://schemas.openxmlformats.org/officeDocument/2006/relationships/oleObject" Target="embeddings/oleObject2.bin"/><Relationship Id="rId105" Type="http://schemas.openxmlformats.org/officeDocument/2006/relationships/image" Target="media/image99.png"/><Relationship Id="rId104" Type="http://schemas.openxmlformats.org/officeDocument/2006/relationships/image" Target="media/image98.png"/><Relationship Id="rId103" Type="http://schemas.openxmlformats.org/officeDocument/2006/relationships/image" Target="media/image97.png"/><Relationship Id="rId102" Type="http://schemas.openxmlformats.org/officeDocument/2006/relationships/image" Target="media/image96.emf"/><Relationship Id="rId101" Type="http://schemas.openxmlformats.org/officeDocument/2006/relationships/oleObject" Target="embeddings/oleObject1.bin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k2NzM2NzMzNjEyIiwKCSJHcm91cElkIiA6ICI0NDMxNDcxNDUiLAoJIkltYWdlIiA6ICJpVkJPUncwS0dnb0FBQUFOU1VoRVVnQUFCTU1BQUFLYkNBWUFBQUQ0NUUyYkFBQUFBWE5TUjBJQXJzNGM2UUFBSUFCSlJFRlVlSnpzM1h0MFZOWGQvL0hQUGpPNWtCQUpBUVFSa0Y4QVVWQklncUNpRnZGQ0sxYWZnbEN0RjdDVUZoNkxJSWhZTDRoQ0VSRUZBV2xSRVFFVnNTcmFxaWpVMWxadFVRZ2tVT1FpdHlnUktHSkFjcC9NblAzN0kyU2VEQk9RKzBUTys3VVdhMmIyM21lZjc2U1J0Zmgwbjcwb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9DQThQOERBZHk0enI1VERmTUFBQUFBU1VWT1JLNUNZSUk9IiwKCSJUaGVtZSIgOiAiIiwKCSJUeXBlIiA6ICJmbG93IiwKCSJVc2VySWQiIDogIjQwNjI1MjAxMSIsCgkiVmVyc2lvbiIgOiAiMTkiCn0K"/>
    </extobj>
    <extobj name="ECB019B1-382A-4266-B25C-5B523AA43C14-2">
      <extobjdata type="ECB019B1-382A-4266-B25C-5B523AA43C14" data="ewoJIkZpbGVJZCIgOiAiMzk2NzY0NDQxMDM4IiwKCSJHcm91cElkIiA6ICI0NDMxNDcxNDUiLAoJIkltYWdlIiA6ICJpVkJPUncwS0dnb0FBQUFOU1VoRVVnQUFBcklBQUFDT0NBWUFBQUROWHV0L0FBQUFBWE5TUjBJQXJzNGM2UUFBSUFCSlJFRlVlSnp0M1h0YzFGWCtQL0RYWno3REhSTEJDNHA0UmJKV2swa3pkVE52cFc3YlJTMnh3c3RtcmhkY3R6VjFOVjFVc3BKdDh3cEtHU1ZxV0dtbDhWZ3RxYnorRXUvZ0RlSHJIUUV4a1B1ZG1jLzUvWUh6V1lZWmJva05RNi9uNCtIRDRmUDV6Smt6bzRmem5uUGU1M3dB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WRmQvajliOWV5dHVESTV4QUFBQUFCSlJVNUVya0pnZ2c9PSIsCgkiVGhlbWUiIDogIiIsCgkiVHlwZSIgOiAiZmxvdyIsCgkiVXNlcklkIiA6ICI0MDYyNTIwMTEiLAoJIlZlcnNpb24iIDogIjUiCn0K"/>
    </extobj>
  </extobjs>
</s:customData>
</file>

<file path=customXml/item2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C6ACFA-26C9-4F96-8D93-913371D2A5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109</Pages>
  <Words>18642</Words>
  <Characters>19313</Characters>
  <Lines>1</Lines>
  <Paragraphs>1</Paragraphs>
  <TotalTime>42</TotalTime>
  <ScaleCrop>false</ScaleCrop>
  <LinksUpToDate>false</LinksUpToDate>
  <CharactersWithSpaces>19410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2018-04-01T10:51:00Z</dcterms:created>
  <dc:creator>yuting li</dc:creator>
  <cp:lastModifiedBy>了然JPM</cp:lastModifiedBy>
  <dcterms:modified xsi:type="dcterms:W3CDTF">2026-07-27T07:41:51Z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0BD02FDEAFEB6FEFACB15368619F245D_43</vt:lpwstr>
  </property>
  <property fmtid="{D5CDD505-2E9C-101B-9397-08002B2CF9AE}" pid="4" name="KSOTemplateDocerSaveRecord">
    <vt:lpwstr>eyJoZGlkIjoiM2I2MWU4OWViMjJmNDk5MmE1ZGY0NTczNTE0NzU3ZTEiLCJ1c2VySWQiOiI0MDYyNTIwMTEifQ==</vt:lpwstr>
  </property>
</Properties>
</file>